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6B6B7" w14:textId="77777777" w:rsidR="00F30369" w:rsidRDefault="00F30369" w:rsidP="00F30369">
      <w:pPr>
        <w:spacing w:before="800" w:after="2400"/>
      </w:pPr>
      <w:r>
        <w:rPr>
          <w:noProof/>
        </w:rPr>
        <w:drawing>
          <wp:inline distT="0" distB="0" distL="0" distR="0" wp14:anchorId="68D6B711" wp14:editId="68D6B712">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68D6B6B8" w14:textId="77777777" w:rsidR="003C51CF" w:rsidRDefault="003C51CF" w:rsidP="00F30369">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335F45">
        <w:rPr>
          <w:rFonts w:ascii="Arial" w:hAnsi="Arial" w:cs="Arial"/>
          <w:b/>
          <w:sz w:val="48"/>
          <w:szCs w:val="48"/>
        </w:rPr>
        <w:t>27</w:t>
      </w:r>
      <w:r>
        <w:rPr>
          <w:rFonts w:ascii="Arial" w:hAnsi="Arial" w:cs="Arial"/>
          <w:b/>
          <w:sz w:val="48"/>
          <w:szCs w:val="48"/>
        </w:rPr>
        <w:fldChar w:fldCharType="end"/>
      </w:r>
      <w:r>
        <w:rPr>
          <w:rFonts w:ascii="Arial" w:hAnsi="Arial" w:cs="Arial"/>
          <w:b/>
          <w:sz w:val="48"/>
          <w:szCs w:val="48"/>
        </w:rPr>
        <w:t>]</w:t>
      </w:r>
    </w:p>
    <w:bookmarkStart w:id="0" w:name="_GoBack"/>
    <w:p w14:paraId="68D6B6B9"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335F45">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335F45">
        <w:rPr>
          <w:rFonts w:ascii="Arial" w:hAnsi="Arial" w:cs="Arial"/>
          <w:b/>
          <w:sz w:val="48"/>
          <w:szCs w:val="48"/>
        </w:rPr>
        <w:t>27</w:t>
      </w:r>
      <w:r>
        <w:rPr>
          <w:rFonts w:ascii="Arial" w:hAnsi="Arial" w:cs="Arial"/>
          <w:b/>
          <w:sz w:val="48"/>
          <w:szCs w:val="48"/>
        </w:rPr>
        <w:fldChar w:fldCharType="end"/>
      </w:r>
    </w:p>
    <w:p w14:paraId="68D6B6BA"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335F45">
        <w:rPr>
          <w:rFonts w:ascii="Arial" w:hAnsi="Arial" w:cs="Arial"/>
          <w:b/>
          <w:sz w:val="48"/>
          <w:szCs w:val="48"/>
        </w:rPr>
        <w:t>Assumption deed</w:t>
      </w:r>
      <w:r>
        <w:rPr>
          <w:rFonts w:ascii="Arial" w:hAnsi="Arial" w:cs="Arial"/>
          <w:b/>
          <w:sz w:val="48"/>
          <w:szCs w:val="48"/>
        </w:rPr>
        <w:fldChar w:fldCharType="end"/>
      </w:r>
      <w:bookmarkEnd w:id="0"/>
    </w:p>
    <w:p w14:paraId="68D6B6BB" w14:textId="77777777" w:rsidR="000556BB" w:rsidRDefault="000556BB" w:rsidP="000556BB">
      <w:pPr>
        <w:pStyle w:val="Bodytextplain"/>
      </w:pPr>
    </w:p>
    <w:p w14:paraId="68D6B6BC" w14:textId="77777777" w:rsidR="00FC3173" w:rsidRPr="00B46755" w:rsidRDefault="00FC3173" w:rsidP="00FC3173">
      <w:pPr>
        <w:pStyle w:val="Fronttext"/>
        <w:spacing w:before="120"/>
        <w:rPr>
          <w:i/>
          <w:sz w:val="22"/>
          <w:szCs w:val="22"/>
        </w:rPr>
      </w:pPr>
      <w:r>
        <w:rPr>
          <w:i/>
          <w:sz w:val="22"/>
          <w:szCs w:val="22"/>
        </w:rPr>
        <w:t>Issued:</w:t>
      </w:r>
      <w:r w:rsidRPr="00B46755">
        <w:rPr>
          <w:i/>
          <w:sz w:val="22"/>
          <w:szCs w:val="22"/>
        </w:rPr>
        <w:t xml:space="preserve"> </w:t>
      </w:r>
      <w:fldSimple w:instr=" DOCPROPERTY  &quot;Issue date&quot;  \* MERGEFORMAT ">
        <w:r w:rsidR="00335F45" w:rsidRPr="001662B9">
          <w:rPr>
            <w:i/>
            <w:sz w:val="22"/>
            <w:szCs w:val="22"/>
          </w:rPr>
          <w:t>September 2016</w:t>
        </w:r>
      </w:fldSimple>
    </w:p>
    <w:p w14:paraId="68D6B6BD" w14:textId="77777777" w:rsidR="00FC3173" w:rsidRDefault="00FC3173" w:rsidP="00FC3173">
      <w:pPr>
        <w:pStyle w:val="Bodytextplain"/>
      </w:pPr>
    </w:p>
    <w:p w14:paraId="68D6B6BE" w14:textId="77777777" w:rsidR="00FC3173" w:rsidRPr="00B46755" w:rsidRDefault="00FC3173" w:rsidP="00FC3173">
      <w:pPr>
        <w:pStyle w:val="Fronttext"/>
        <w:rPr>
          <w:i/>
        </w:rPr>
      </w:pPr>
      <w:r w:rsidRPr="00B46755">
        <w:rPr>
          <w:i/>
        </w:rPr>
        <w:t>(</w:t>
      </w:r>
      <w:r w:rsidR="00B93B32">
        <w:rPr>
          <w:i/>
        </w:rPr>
        <w:t>First issued March 2008, rei</w:t>
      </w:r>
      <w:r w:rsidR="00906313">
        <w:rPr>
          <w:i/>
        </w:rPr>
        <w:t xml:space="preserve">ssued </w:t>
      </w:r>
      <w:r w:rsidR="00DA5E85">
        <w:rPr>
          <w:i/>
        </w:rPr>
        <w:t>June 2005</w:t>
      </w:r>
      <w:r>
        <w:rPr>
          <w:i/>
        </w:rPr>
        <w:t>)</w:t>
      </w:r>
    </w:p>
    <w:p w14:paraId="68D6B6BF" w14:textId="77777777" w:rsidR="00FC3173" w:rsidRDefault="00FC3173" w:rsidP="00FC3173">
      <w:pPr>
        <w:pStyle w:val="Bodytextplain"/>
      </w:pPr>
    </w:p>
    <w:p w14:paraId="68D6B6C0" w14:textId="77777777" w:rsidR="000556BB" w:rsidRDefault="000556BB" w:rsidP="000556BB">
      <w:pPr>
        <w:pStyle w:val="Bodytextplain"/>
      </w:pPr>
    </w:p>
    <w:p w14:paraId="68D6B6C1" w14:textId="7D6D0A38" w:rsidR="00255E99" w:rsidRDefault="00255E99" w:rsidP="00255E99">
      <w:pPr>
        <w:pStyle w:val="Fronttext"/>
      </w:pPr>
      <w:r>
        <w:t xml:space="preserve">Pro Forma </w:t>
      </w:r>
      <w:r w:rsidR="00D4667E">
        <w:fldChar w:fldCharType="begin"/>
      </w:r>
      <w:r w:rsidR="00D4667E">
        <w:instrText xml:space="preserve"> DOCPROPERTY  "Document num"  \* MERGEFORMAT </w:instrText>
      </w:r>
      <w:r w:rsidR="00D4667E">
        <w:fldChar w:fldCharType="separate"/>
      </w:r>
      <w:r w:rsidR="00335F45">
        <w:t>27</w:t>
      </w:r>
      <w:r w:rsidR="00D4667E">
        <w:fldChar w:fldCharType="end"/>
      </w:r>
      <w:r>
        <w:t xml:space="preserve"> [PF </w:t>
      </w:r>
      <w:r w:rsidR="00D4667E">
        <w:fldChar w:fldCharType="begin"/>
      </w:r>
      <w:r w:rsidR="00D4667E">
        <w:instrText xml:space="preserve"> DOCPROPERTY  "Document num"  \* MERGEFORMAT </w:instrText>
      </w:r>
      <w:r w:rsidR="00D4667E">
        <w:fldChar w:fldCharType="separate"/>
      </w:r>
      <w:r w:rsidR="00335F45">
        <w:t>27</w:t>
      </w:r>
      <w:r w:rsidR="00D4667E">
        <w:fldChar w:fldCharType="end"/>
      </w:r>
      <w:r>
        <w:t xml:space="preserve">] </w:t>
      </w:r>
      <w:r w:rsidR="006D7AA2">
        <w:t xml:space="preserve">relates to </w:t>
      </w:r>
      <w:hyperlink r:id="rId13" w:history="1">
        <w:r w:rsidR="006D7AA2" w:rsidRPr="00FA5BB9">
          <w:rPr>
            <w:rStyle w:val="Hyperlink"/>
            <w:i/>
          </w:rPr>
          <w:t>ASIC Corporations (Wholly-owned Companies) Instrument 2016/785</w:t>
        </w:r>
      </w:hyperlink>
      <w:r w:rsidR="006D7AA2">
        <w:t xml:space="preserve">. For further information, see </w:t>
      </w:r>
      <w:hyperlink r:id="rId14" w:history="1">
        <w:r w:rsidR="006D7AA2" w:rsidRPr="00FA5BB9">
          <w:rPr>
            <w:rStyle w:val="Hyperlink"/>
          </w:rPr>
          <w:t>Information Sheet 24</w:t>
        </w:r>
      </w:hyperlink>
      <w:r w:rsidR="006D7AA2" w:rsidRPr="008820D5">
        <w:t xml:space="preserve"> </w:t>
      </w:r>
      <w:r w:rsidR="006D7AA2" w:rsidRPr="00FA5BB9">
        <w:rPr>
          <w:i/>
        </w:rPr>
        <w:t>Deeds of cross</w:t>
      </w:r>
      <w:r w:rsidR="006D7AA2">
        <w:rPr>
          <w:i/>
        </w:rPr>
        <w:t>-</w:t>
      </w:r>
      <w:r w:rsidR="006D7AA2" w:rsidRPr="00FA5BB9">
        <w:rPr>
          <w:i/>
        </w:rPr>
        <w:t>guarantee</w:t>
      </w:r>
      <w:r w:rsidR="006D7AA2" w:rsidRPr="008820D5">
        <w:t xml:space="preserve"> (INFO 24</w:t>
      </w:r>
      <w:r w:rsidR="006D7AA2">
        <w:t>)</w:t>
      </w:r>
      <w:r w:rsidR="00F30369">
        <w:t>.</w:t>
      </w:r>
    </w:p>
    <w:p w14:paraId="68D6B6C2" w14:textId="77777777" w:rsidR="00ED11D7" w:rsidRDefault="00ED11D7" w:rsidP="00255E99">
      <w:pPr>
        <w:pStyle w:val="Fronttext"/>
      </w:pPr>
    </w:p>
    <w:p w14:paraId="363929BF" w14:textId="77777777" w:rsidR="00BA0951" w:rsidRDefault="00BA0951" w:rsidP="00255E99">
      <w:pPr>
        <w:pStyle w:val="Fronttext"/>
      </w:pPr>
    </w:p>
    <w:p w14:paraId="68D6B6C3" w14:textId="77777777" w:rsidR="00255E99" w:rsidRDefault="00255E99" w:rsidP="007C58C9">
      <w:pPr>
        <w:pStyle w:val="Fronttext"/>
        <w:jc w:val="center"/>
      </w:pPr>
      <w:r>
        <w:t>Australian Securities and Investments Commission</w:t>
      </w:r>
    </w:p>
    <w:p w14:paraId="68D6B6C5" w14:textId="3521C303" w:rsidR="00280C94" w:rsidRDefault="00280C94" w:rsidP="00255E99">
      <w:pPr>
        <w:pStyle w:val="Bodytextplain"/>
      </w:pPr>
    </w:p>
    <w:p w14:paraId="68D6B6C6" w14:textId="77777777" w:rsidR="009B683E" w:rsidRDefault="00280C94" w:rsidP="001844AB">
      <w:pPr>
        <w:pStyle w:val="BodyText"/>
        <w:numPr>
          <w:ilvl w:val="0"/>
          <w:numId w:val="0"/>
        </w:numPr>
        <w:ind w:left="2268"/>
      </w:pPr>
      <w:r w:rsidRPr="009B683E">
        <w:rPr>
          <w:b/>
        </w:rPr>
        <w:br w:type="page"/>
      </w:r>
      <w:r w:rsidR="00DA5E85" w:rsidRPr="00DA5E85">
        <w:lastRenderedPageBreak/>
        <w:t>ASSUMPTION DEED</w:t>
      </w:r>
      <w:r w:rsidR="001919C3" w:rsidRPr="001919C3">
        <w:t xml:space="preserve"> made</w:t>
      </w:r>
      <w:r w:rsidR="001919C3">
        <w:t xml:space="preserve"> [</w:t>
      </w:r>
      <w:r w:rsidR="001919C3" w:rsidRPr="00231213">
        <w:rPr>
          <w:i/>
        </w:rPr>
        <w:t>date</w:t>
      </w:r>
      <w:r w:rsidR="001919C3">
        <w:t>]</w:t>
      </w:r>
    </w:p>
    <w:p w14:paraId="68D6B6C7" w14:textId="77777777" w:rsidR="001919C3" w:rsidRDefault="001919C3" w:rsidP="00597152">
      <w:pPr>
        <w:pStyle w:val="BodyText"/>
        <w:numPr>
          <w:ilvl w:val="0"/>
          <w:numId w:val="0"/>
        </w:numPr>
        <w:ind w:left="2268"/>
      </w:pPr>
      <w:r>
        <w:t xml:space="preserve">BETWEEN: </w:t>
      </w:r>
    </w:p>
    <w:p w14:paraId="68D6B6C8" w14:textId="77777777" w:rsidR="00DA5E85" w:rsidRDefault="00DA5E85" w:rsidP="00231213">
      <w:pPr>
        <w:pStyle w:val="BodyText"/>
        <w:numPr>
          <w:ilvl w:val="0"/>
          <w:numId w:val="0"/>
        </w:numPr>
        <w:ind w:left="2707" w:hanging="432"/>
      </w:pPr>
      <w:r>
        <w:t>(1)</w:t>
      </w:r>
      <w:r w:rsidR="00231213">
        <w:tab/>
      </w:r>
      <w:r>
        <w:t>[</w:t>
      </w:r>
      <w:proofErr w:type="gramStart"/>
      <w:r w:rsidRPr="00231213">
        <w:rPr>
          <w:i/>
        </w:rPr>
        <w:t>name</w:t>
      </w:r>
      <w:proofErr w:type="gramEnd"/>
      <w:r>
        <w:t>] ACN/ARBN [</w:t>
      </w:r>
      <w:r w:rsidRPr="00231213">
        <w:rPr>
          <w:i/>
        </w:rPr>
        <w:t>number</w:t>
      </w:r>
      <w:r>
        <w:t>] of [</w:t>
      </w:r>
      <w:r w:rsidRPr="00231213">
        <w:rPr>
          <w:i/>
        </w:rPr>
        <w:t>address</w:t>
      </w:r>
      <w:r>
        <w:t xml:space="preserve">] (the “Holding Entity”); </w:t>
      </w:r>
    </w:p>
    <w:p w14:paraId="68D6B6C9" w14:textId="77777777" w:rsidR="00DA5E85" w:rsidRDefault="00DA5E85" w:rsidP="00231213">
      <w:pPr>
        <w:pStyle w:val="BodyText"/>
        <w:numPr>
          <w:ilvl w:val="0"/>
          <w:numId w:val="0"/>
        </w:numPr>
        <w:ind w:left="2707" w:hanging="432"/>
      </w:pPr>
      <w:r>
        <w:t>(2)</w:t>
      </w:r>
      <w:r>
        <w:tab/>
        <w:t>[</w:t>
      </w:r>
      <w:proofErr w:type="gramStart"/>
      <w:r w:rsidRPr="00231213">
        <w:rPr>
          <w:i/>
        </w:rPr>
        <w:t>name</w:t>
      </w:r>
      <w:proofErr w:type="gramEnd"/>
      <w:r>
        <w:t>] ACN [</w:t>
      </w:r>
      <w:r w:rsidRPr="00231213">
        <w:rPr>
          <w:i/>
        </w:rPr>
        <w:t>number</w:t>
      </w:r>
      <w:r>
        <w:t>] of [</w:t>
      </w:r>
      <w:r w:rsidRPr="00231213">
        <w:rPr>
          <w:i/>
        </w:rPr>
        <w:t>address</w:t>
      </w:r>
      <w:r>
        <w:t xml:space="preserve">] (the “Trustee”); </w:t>
      </w:r>
    </w:p>
    <w:p w14:paraId="68D6B6CA" w14:textId="77777777" w:rsidR="00DA5E85" w:rsidRDefault="00DA5E85" w:rsidP="00231213">
      <w:pPr>
        <w:pStyle w:val="BodyText"/>
        <w:numPr>
          <w:ilvl w:val="0"/>
          <w:numId w:val="0"/>
        </w:numPr>
        <w:ind w:left="2707" w:hanging="432"/>
      </w:pPr>
      <w:r>
        <w:t>(3)</w:t>
      </w:r>
      <w:r>
        <w:tab/>
        <w:t>[</w:t>
      </w:r>
      <w:proofErr w:type="gramStart"/>
      <w:r w:rsidRPr="00231213">
        <w:rPr>
          <w:i/>
        </w:rPr>
        <w:t>name</w:t>
      </w:r>
      <w:proofErr w:type="gramEnd"/>
      <w:r>
        <w:t>] ACN/ARBN [</w:t>
      </w:r>
      <w:r w:rsidRPr="00231213">
        <w:rPr>
          <w:i/>
        </w:rPr>
        <w:t>number</w:t>
      </w:r>
      <w:r>
        <w:t>] of [</w:t>
      </w:r>
      <w:r w:rsidRPr="00231213">
        <w:rPr>
          <w:i/>
        </w:rPr>
        <w:t>address</w:t>
      </w:r>
      <w:r>
        <w:t xml:space="preserve">] (the “Entity”). </w:t>
      </w:r>
    </w:p>
    <w:p w14:paraId="68D6B6CB" w14:textId="77777777" w:rsidR="00DA5E85" w:rsidRDefault="00DA5E85" w:rsidP="00597152">
      <w:pPr>
        <w:pStyle w:val="BodyText"/>
        <w:numPr>
          <w:ilvl w:val="0"/>
          <w:numId w:val="0"/>
        </w:numPr>
        <w:ind w:left="2268"/>
      </w:pPr>
      <w:r>
        <w:t xml:space="preserve">RECITALS: </w:t>
      </w:r>
    </w:p>
    <w:p w14:paraId="68D6B6CC" w14:textId="77777777" w:rsidR="00DA5E85" w:rsidRDefault="00DA5E85" w:rsidP="00231213">
      <w:pPr>
        <w:pStyle w:val="BodyText"/>
        <w:numPr>
          <w:ilvl w:val="0"/>
          <w:numId w:val="0"/>
        </w:numPr>
        <w:ind w:left="2707" w:hanging="432"/>
      </w:pPr>
      <w:r>
        <w:t>(a)</w:t>
      </w:r>
      <w:r>
        <w:tab/>
        <w:t xml:space="preserve">The Entity wishes to be joined as a party to the Deed of Cross Guarantee. </w:t>
      </w:r>
    </w:p>
    <w:p w14:paraId="68D6B6CD" w14:textId="77777777" w:rsidR="00DA5E85" w:rsidRDefault="00DA5E85" w:rsidP="00231213">
      <w:pPr>
        <w:pStyle w:val="BodyText"/>
        <w:numPr>
          <w:ilvl w:val="0"/>
          <w:numId w:val="0"/>
        </w:numPr>
        <w:ind w:left="2707" w:hanging="432"/>
      </w:pPr>
      <w:r>
        <w:t>(b)</w:t>
      </w:r>
      <w:r>
        <w:tab/>
        <w:t xml:space="preserve">This Deed is an Assumption Deed as defined in the Deed of Cross Guarantee. </w:t>
      </w:r>
    </w:p>
    <w:p w14:paraId="68D6B6CE" w14:textId="77777777" w:rsidR="00DA5E85" w:rsidRDefault="00DA5E85" w:rsidP="00597152">
      <w:pPr>
        <w:pStyle w:val="BodyText"/>
        <w:numPr>
          <w:ilvl w:val="0"/>
          <w:numId w:val="0"/>
        </w:numPr>
        <w:ind w:left="2268"/>
      </w:pPr>
      <w:r>
        <w:t xml:space="preserve">This Deed witnesses as follows: </w:t>
      </w:r>
    </w:p>
    <w:p w14:paraId="68D6B6CF" w14:textId="77777777" w:rsidR="00DA5E85" w:rsidRDefault="001662B9" w:rsidP="00DA5E85">
      <w:pPr>
        <w:pStyle w:val="ProFormaHeading2"/>
      </w:pPr>
      <w:r>
        <w:t xml:space="preserve">1 </w:t>
      </w:r>
      <w:r w:rsidR="00DA5E85">
        <w:t>Interpretation</w:t>
      </w:r>
    </w:p>
    <w:p w14:paraId="68D6B6D0" w14:textId="77777777" w:rsidR="00DA5E85" w:rsidRDefault="001662B9" w:rsidP="001844AB">
      <w:pPr>
        <w:pStyle w:val="Heading3"/>
        <w:spacing w:before="200"/>
        <w:ind w:left="2275"/>
      </w:pPr>
      <w:r>
        <w:rPr>
          <w:rFonts w:ascii="Times New Roman" w:hAnsi="Times New Roman" w:cs="Times New Roman"/>
          <w:b w:val="0"/>
          <w:i/>
          <w:sz w:val="20"/>
          <w:szCs w:val="20"/>
        </w:rPr>
        <w:t xml:space="preserve">1.1 </w:t>
      </w:r>
      <w:r w:rsidR="00DA5E85" w:rsidRPr="001844AB">
        <w:rPr>
          <w:rFonts w:ascii="Times New Roman" w:hAnsi="Times New Roman" w:cs="Times New Roman"/>
          <w:b w:val="0"/>
          <w:i/>
          <w:sz w:val="20"/>
          <w:szCs w:val="20"/>
        </w:rPr>
        <w:t>Definitions</w:t>
      </w:r>
      <w:r w:rsidR="00DA5E85">
        <w:t xml:space="preserve"> </w:t>
      </w:r>
    </w:p>
    <w:p w14:paraId="68D6B6D1" w14:textId="77777777" w:rsidR="00DA5E85" w:rsidRDefault="00DA5E85" w:rsidP="001662B9">
      <w:pPr>
        <w:pStyle w:val="BodyText"/>
        <w:numPr>
          <w:ilvl w:val="0"/>
          <w:numId w:val="12"/>
        </w:numPr>
      </w:pPr>
      <w:r>
        <w:t xml:space="preserve">In this Deed, unless the context otherwise requires: </w:t>
      </w:r>
    </w:p>
    <w:p w14:paraId="68D6B6D2" w14:textId="77777777" w:rsidR="00DA5E85" w:rsidRDefault="001662B9" w:rsidP="001662B9">
      <w:pPr>
        <w:pStyle w:val="BodyText"/>
        <w:numPr>
          <w:ilvl w:val="0"/>
          <w:numId w:val="0"/>
        </w:numPr>
        <w:ind w:left="2707" w:hanging="432"/>
      </w:pPr>
      <w:r w:rsidRPr="001662B9">
        <w:rPr>
          <w:sz w:val="18"/>
          <w:szCs w:val="18"/>
        </w:rPr>
        <w:t>(1)</w:t>
      </w:r>
      <w:r>
        <w:tab/>
      </w:r>
      <w:r w:rsidR="00DA5E85">
        <w:t xml:space="preserve">“Act” means the </w:t>
      </w:r>
      <w:r w:rsidR="00DA5E85" w:rsidRPr="00DA5E85">
        <w:rPr>
          <w:i/>
        </w:rPr>
        <w:t>Corporations Act 2001</w:t>
      </w:r>
      <w:r w:rsidR="00DA5E85">
        <w:t>;</w:t>
      </w:r>
    </w:p>
    <w:p w14:paraId="68D6B6D3" w14:textId="77777777" w:rsidR="00DA5E85" w:rsidRDefault="001662B9" w:rsidP="001662B9">
      <w:pPr>
        <w:pStyle w:val="BodyText"/>
        <w:numPr>
          <w:ilvl w:val="0"/>
          <w:numId w:val="0"/>
        </w:numPr>
        <w:ind w:left="2707" w:hanging="432"/>
      </w:pPr>
      <w:r w:rsidRPr="001662B9">
        <w:rPr>
          <w:sz w:val="18"/>
          <w:szCs w:val="18"/>
        </w:rPr>
        <w:t>(2)</w:t>
      </w:r>
      <w:r>
        <w:tab/>
      </w:r>
      <w:r w:rsidR="00DA5E85">
        <w:t>“Alternative Trustee” means the company (if any) holding office as alternative trustee under the Deed of Cross Guarantee at the date of this Deed;</w:t>
      </w:r>
    </w:p>
    <w:p w14:paraId="68D6B6D4" w14:textId="77777777" w:rsidR="00DA5E85" w:rsidRDefault="001662B9" w:rsidP="001662B9">
      <w:pPr>
        <w:pStyle w:val="BodyText"/>
        <w:numPr>
          <w:ilvl w:val="0"/>
          <w:numId w:val="0"/>
        </w:numPr>
        <w:ind w:left="2707" w:hanging="432"/>
      </w:pPr>
      <w:r w:rsidRPr="001662B9">
        <w:rPr>
          <w:sz w:val="18"/>
          <w:szCs w:val="18"/>
        </w:rPr>
        <w:t>(3)</w:t>
      </w:r>
      <w:r>
        <w:tab/>
      </w:r>
      <w:r w:rsidR="00DA5E85">
        <w:t>“ASIC” means the Australian Securities and Investments Commission;</w:t>
      </w:r>
    </w:p>
    <w:p w14:paraId="68D6B6D5" w14:textId="60E9A39D" w:rsidR="00DA5E85" w:rsidRDefault="001662B9" w:rsidP="001662B9">
      <w:pPr>
        <w:pStyle w:val="BodyText"/>
        <w:numPr>
          <w:ilvl w:val="0"/>
          <w:numId w:val="0"/>
        </w:numPr>
        <w:ind w:left="2707" w:hanging="432"/>
      </w:pPr>
      <w:r w:rsidRPr="001662B9">
        <w:rPr>
          <w:sz w:val="18"/>
          <w:szCs w:val="18"/>
        </w:rPr>
        <w:t>(4)</w:t>
      </w:r>
      <w:r>
        <w:tab/>
      </w:r>
      <w:r w:rsidR="00DA5E85">
        <w:t xml:space="preserve">“ASIC Instrument” means each of </w:t>
      </w:r>
      <w:r w:rsidR="00DA5E85" w:rsidRPr="00DA5E85">
        <w:rPr>
          <w:i/>
        </w:rPr>
        <w:t>ASIC Corporations (Wholly-owned Companies) Instrument 2016/</w:t>
      </w:r>
      <w:r>
        <w:rPr>
          <w:i/>
        </w:rPr>
        <w:t>785</w:t>
      </w:r>
      <w:r w:rsidR="00DA5E85">
        <w:t>, ASIC Class Order [CO 98/1418] and Australian Securities Commission Class Orders [CO 91/996], [CO 92/770], [CO 93/1370], [CO 94/1862] and [CO 95/1530];</w:t>
      </w:r>
    </w:p>
    <w:p w14:paraId="68D6B6D6" w14:textId="6B4321FA" w:rsidR="00DA5E85" w:rsidRDefault="001662B9" w:rsidP="001662B9">
      <w:pPr>
        <w:pStyle w:val="BodyText"/>
        <w:numPr>
          <w:ilvl w:val="0"/>
          <w:numId w:val="0"/>
        </w:numPr>
        <w:ind w:left="2707" w:hanging="432"/>
      </w:pPr>
      <w:r w:rsidRPr="001662B9">
        <w:rPr>
          <w:sz w:val="18"/>
          <w:szCs w:val="18"/>
        </w:rPr>
        <w:t>(5)</w:t>
      </w:r>
      <w:r>
        <w:tab/>
      </w:r>
      <w:r w:rsidR="00DA5E85" w:rsidRPr="001662B9">
        <w:t xml:space="preserve">“Certificate” in relation an Assumption Deed means one or more </w:t>
      </w:r>
      <w:r w:rsidR="00DA5E85">
        <w:t xml:space="preserve">certificates in writing addressed to the </w:t>
      </w:r>
      <w:proofErr w:type="gramStart"/>
      <w:r w:rsidR="00DA5E85">
        <w:t>Entity,</w:t>
      </w:r>
      <w:proofErr w:type="gramEnd"/>
      <w:r w:rsidR="00DA5E85">
        <w:t xml:space="preserve"> each Group Entity covered by the Deed of Cross Guarantee, the Trustee and any Alternative Trustee and to ASIC which together include statements to the following effect:</w:t>
      </w:r>
    </w:p>
    <w:p w14:paraId="68D6B6D7" w14:textId="77777777" w:rsidR="00DA5E85" w:rsidRDefault="00DA5E85" w:rsidP="001662B9">
      <w:pPr>
        <w:pStyle w:val="subparaa"/>
        <w:tabs>
          <w:tab w:val="left" w:pos="3150"/>
        </w:tabs>
        <w:ind w:firstLine="7"/>
      </w:pPr>
      <w:r>
        <w:t>that the Deed:</w:t>
      </w:r>
    </w:p>
    <w:p w14:paraId="68D6B6D8" w14:textId="77777777" w:rsidR="00DA5E85" w:rsidRDefault="00DA5E85" w:rsidP="001662B9">
      <w:pPr>
        <w:pStyle w:val="subsubparai"/>
        <w:tabs>
          <w:tab w:val="clear" w:pos="3119"/>
          <w:tab w:val="left" w:pos="3510"/>
        </w:tabs>
        <w:ind w:left="3510" w:hanging="360"/>
      </w:pPr>
      <w:r>
        <w:t>is in exactly the same terms as ASIC Pro Forma 27 except for the following:</w:t>
      </w:r>
    </w:p>
    <w:p w14:paraId="68D6B6D9" w14:textId="77777777" w:rsidR="00DA5E85" w:rsidRDefault="00DA5E85" w:rsidP="001662B9">
      <w:pPr>
        <w:pStyle w:val="sub3paraA"/>
        <w:tabs>
          <w:tab w:val="clear" w:pos="3544"/>
        </w:tabs>
        <w:ind w:left="3870" w:hanging="360"/>
      </w:pPr>
      <w:r>
        <w:t xml:space="preserve">all instructions for the inclusion of specified information have been replaced by that information in a complete and </w:t>
      </w:r>
      <w:r>
        <w:lastRenderedPageBreak/>
        <w:t xml:space="preserve">accurate manner and any consequential changes of a minor or editorial nature that are necessary for the effective operation of the </w:t>
      </w:r>
      <w:r w:rsidR="00EB0C8F">
        <w:t>D</w:t>
      </w:r>
      <w:r>
        <w:t>eed have been made;</w:t>
      </w:r>
    </w:p>
    <w:p w14:paraId="68D6B6DA" w14:textId="77777777" w:rsidR="00DA5E85" w:rsidRDefault="00DA5E85" w:rsidP="001662B9">
      <w:pPr>
        <w:pStyle w:val="sub3paraA"/>
        <w:tabs>
          <w:tab w:val="clear" w:pos="3544"/>
        </w:tabs>
        <w:ind w:left="3870" w:hanging="360"/>
      </w:pPr>
      <w:r>
        <w:t xml:space="preserve">execution clauses have been added, deleted, modified or varied as required in order to facilitate the proper execution of the </w:t>
      </w:r>
      <w:r w:rsidR="00EB0C8F">
        <w:t>D</w:t>
      </w:r>
      <w:r>
        <w:t>eed;</w:t>
      </w:r>
    </w:p>
    <w:p w14:paraId="68D6B6DB" w14:textId="77777777" w:rsidR="00DA5E85" w:rsidRDefault="00DA5E85" w:rsidP="001662B9">
      <w:pPr>
        <w:pStyle w:val="sub3paraA"/>
        <w:tabs>
          <w:tab w:val="clear" w:pos="3544"/>
        </w:tabs>
        <w:ind w:left="3870" w:hanging="360"/>
      </w:pPr>
      <w:r>
        <w:t xml:space="preserve">the date has been completed; </w:t>
      </w:r>
    </w:p>
    <w:p w14:paraId="68D6B6DC" w14:textId="77777777" w:rsidR="00DA5E85" w:rsidRDefault="00DA5E85" w:rsidP="001662B9">
      <w:pPr>
        <w:pStyle w:val="sub3paraA"/>
        <w:tabs>
          <w:tab w:val="clear" w:pos="3544"/>
        </w:tabs>
        <w:ind w:left="3870" w:hanging="360"/>
      </w:pPr>
      <w:r>
        <w:t>the headnote, the headings before the headnote and any editorial notes have been omitted;</w:t>
      </w:r>
    </w:p>
    <w:p w14:paraId="68D6B6DD" w14:textId="77777777" w:rsidR="00DA5E85" w:rsidRDefault="00DA5E85" w:rsidP="001662B9">
      <w:pPr>
        <w:pStyle w:val="sub3paraA"/>
        <w:tabs>
          <w:tab w:val="clear" w:pos="3544"/>
        </w:tabs>
        <w:ind w:left="3870" w:hanging="360"/>
      </w:pPr>
      <w:r>
        <w:t xml:space="preserve">in the case where the Deed covers more than one Entity—such variations as are necessary to enable the additional entities to be covered; </w:t>
      </w:r>
    </w:p>
    <w:p w14:paraId="68D6B6DE" w14:textId="77777777" w:rsidR="00DA5E85" w:rsidRDefault="00DA5E85" w:rsidP="001662B9">
      <w:pPr>
        <w:pStyle w:val="sub3paraA"/>
        <w:tabs>
          <w:tab w:val="clear" w:pos="3544"/>
        </w:tabs>
        <w:ind w:left="3870" w:hanging="360"/>
      </w:pPr>
      <w:r>
        <w:t>in the case where the Deed covers making the trustee of the Deed of Cross Guarantee to which the Assumption Deed relates a member of the Closed Group—such variations as are necessary to enable the Assumption Deed to have that effect;</w:t>
      </w:r>
    </w:p>
    <w:p w14:paraId="68D6B6DF" w14:textId="77777777" w:rsidR="00DA5E85" w:rsidRDefault="00DA5E85" w:rsidP="001662B9">
      <w:pPr>
        <w:pStyle w:val="subparaa"/>
        <w:tabs>
          <w:tab w:val="clear" w:pos="2693"/>
          <w:tab w:val="left" w:pos="3150"/>
        </w:tabs>
        <w:ind w:left="3150" w:hanging="450"/>
      </w:pPr>
      <w:r>
        <w:t>that, in relation to the execution of the Deed by each party to it that is a company, either:</w:t>
      </w:r>
    </w:p>
    <w:p w14:paraId="68D6B6E0" w14:textId="77777777" w:rsidR="00DA5E85" w:rsidRDefault="00DA5E85" w:rsidP="001662B9">
      <w:pPr>
        <w:pStyle w:val="subsubparai"/>
        <w:tabs>
          <w:tab w:val="clear" w:pos="3119"/>
          <w:tab w:val="left" w:pos="3510"/>
        </w:tabs>
        <w:ind w:left="3510" w:hanging="360"/>
      </w:pPr>
      <w:r>
        <w:t>the Deed appears to be signed in accordance with subsection 127(1) of the Act; or</w:t>
      </w:r>
    </w:p>
    <w:p w14:paraId="68D6B6E1" w14:textId="77777777" w:rsidR="00DA5E85" w:rsidRDefault="00DA5E85" w:rsidP="001662B9">
      <w:pPr>
        <w:pStyle w:val="subsubparai"/>
        <w:tabs>
          <w:tab w:val="clear" w:pos="3119"/>
          <w:tab w:val="left" w:pos="3510"/>
        </w:tabs>
        <w:ind w:left="3510" w:hanging="360"/>
      </w:pPr>
      <w:r>
        <w:t>the company’s common seal appears to have been fixed to the Deed, and the fixing of the seal appears to have been witnessed, in accordance with subsection 127(2) of the Act;</w:t>
      </w:r>
    </w:p>
    <w:p w14:paraId="68D6B6E2" w14:textId="77777777" w:rsidR="00DA5E85" w:rsidRDefault="00DA5E85" w:rsidP="001662B9">
      <w:pPr>
        <w:pStyle w:val="subparaa"/>
        <w:numPr>
          <w:ilvl w:val="0"/>
          <w:numId w:val="0"/>
        </w:numPr>
        <w:tabs>
          <w:tab w:val="left" w:pos="3150"/>
        </w:tabs>
        <w:ind w:left="3150"/>
      </w:pPr>
      <w:proofErr w:type="gramStart"/>
      <w:r>
        <w:t>and</w:t>
      </w:r>
      <w:proofErr w:type="gramEnd"/>
      <w:r>
        <w:t xml:space="preserve"> the provider of the certificate does not know and has no reason to suspect that the Deed has not been duly executed by the company;</w:t>
      </w:r>
    </w:p>
    <w:p w14:paraId="68D6B6E3" w14:textId="77777777" w:rsidR="00DA5E85" w:rsidRDefault="001662B9" w:rsidP="001662B9">
      <w:pPr>
        <w:pStyle w:val="subparaa"/>
        <w:numPr>
          <w:ilvl w:val="0"/>
          <w:numId w:val="0"/>
        </w:numPr>
        <w:tabs>
          <w:tab w:val="left" w:pos="2700"/>
        </w:tabs>
        <w:ind w:left="3150" w:hanging="450"/>
      </w:pPr>
      <w:r w:rsidRPr="001662B9">
        <w:rPr>
          <w:sz w:val="18"/>
          <w:szCs w:val="18"/>
        </w:rPr>
        <w:t>(</w:t>
      </w:r>
      <w:proofErr w:type="spellStart"/>
      <w:r w:rsidRPr="001662B9">
        <w:rPr>
          <w:sz w:val="18"/>
          <w:szCs w:val="18"/>
        </w:rPr>
        <w:t>ba</w:t>
      </w:r>
      <w:proofErr w:type="spellEnd"/>
      <w:r w:rsidRPr="001662B9">
        <w:rPr>
          <w:sz w:val="18"/>
          <w:szCs w:val="18"/>
        </w:rPr>
        <w:t>)</w:t>
      </w:r>
      <w:r>
        <w:tab/>
      </w:r>
      <w:r w:rsidR="00DA5E85">
        <w:t>that the provider of the certificate, after having made such inquiries as were reasonable in the circumstances, is of the opinion that the Deed has been duly executed by each party to it that is not a company;</w:t>
      </w:r>
    </w:p>
    <w:p w14:paraId="68D6B6E4" w14:textId="77777777" w:rsidR="00DA5E85" w:rsidRDefault="00DA5E85" w:rsidP="001662B9">
      <w:pPr>
        <w:pStyle w:val="subparaa"/>
        <w:numPr>
          <w:ilvl w:val="0"/>
          <w:numId w:val="0"/>
        </w:numPr>
        <w:ind w:left="2418" w:firstLine="282"/>
      </w:pPr>
      <w:proofErr w:type="gramStart"/>
      <w:r>
        <w:t>where</w:t>
      </w:r>
      <w:proofErr w:type="gramEnd"/>
      <w:r>
        <w:t>:</w:t>
      </w:r>
    </w:p>
    <w:p w14:paraId="68D6B6E5" w14:textId="77777777" w:rsidR="00DA5E85" w:rsidRPr="00876C7F" w:rsidRDefault="00DA5E85" w:rsidP="001662B9">
      <w:pPr>
        <w:pStyle w:val="subparaa"/>
        <w:tabs>
          <w:tab w:val="clear" w:pos="2693"/>
          <w:tab w:val="left" w:pos="3150"/>
        </w:tabs>
        <w:ind w:left="3150" w:hanging="450"/>
      </w:pPr>
      <w:r w:rsidRPr="00876C7F">
        <w:t>the certificates referred to in paragraphs (a), (b) and (</w:t>
      </w:r>
      <w:proofErr w:type="spellStart"/>
      <w:r w:rsidRPr="00876C7F">
        <w:t>ba</w:t>
      </w:r>
      <w:proofErr w:type="spellEnd"/>
      <w:r w:rsidRPr="00876C7F">
        <w:t xml:space="preserve">) are given by a lawyer who holds a practising certificate; </w:t>
      </w:r>
    </w:p>
    <w:p w14:paraId="68D6B6E6" w14:textId="77777777" w:rsidR="00DA5E85" w:rsidRPr="00876C7F" w:rsidRDefault="001662B9" w:rsidP="001662B9">
      <w:pPr>
        <w:pStyle w:val="BodyText"/>
        <w:numPr>
          <w:ilvl w:val="0"/>
          <w:numId w:val="0"/>
        </w:numPr>
        <w:ind w:left="2707" w:hanging="432"/>
      </w:pPr>
      <w:r w:rsidRPr="00876C7F">
        <w:rPr>
          <w:sz w:val="18"/>
          <w:szCs w:val="18"/>
        </w:rPr>
        <w:t>(6)</w:t>
      </w:r>
      <w:r w:rsidRPr="00876C7F">
        <w:tab/>
      </w:r>
      <w:r w:rsidR="00DA5E85" w:rsidRPr="00876C7F">
        <w:t>“Deed of Cross Guarantee” means the Deed of Cross Guarantee dated [</w:t>
      </w:r>
      <w:r w:rsidR="00DA5E85" w:rsidRPr="00876C7F">
        <w:rPr>
          <w:i/>
        </w:rPr>
        <w:t>date</w:t>
      </w:r>
      <w:r w:rsidR="00DA5E85" w:rsidRPr="00876C7F">
        <w:t>] entered into between the Group Entities (including the Holding Entity) and the Trustee pursuant to an ASIC Instrument [</w:t>
      </w:r>
      <w:r w:rsidR="00DA5E85" w:rsidRPr="00876C7F">
        <w:rPr>
          <w:i/>
        </w:rPr>
        <w:t>which has been varied by Assumption Deed dated [date] and by Revocation Deed dated [date] (if applicable)</w:t>
      </w:r>
      <w:r w:rsidR="00DA5E85" w:rsidRPr="00876C7F">
        <w:t>];</w:t>
      </w:r>
    </w:p>
    <w:p w14:paraId="68D6B6E7" w14:textId="77777777" w:rsidR="00DA5E85" w:rsidRPr="00876C7F" w:rsidRDefault="001662B9" w:rsidP="001662B9">
      <w:pPr>
        <w:pStyle w:val="BodyText"/>
        <w:numPr>
          <w:ilvl w:val="0"/>
          <w:numId w:val="0"/>
        </w:numPr>
        <w:ind w:left="2707" w:hanging="432"/>
      </w:pPr>
      <w:r w:rsidRPr="00876C7F">
        <w:rPr>
          <w:sz w:val="18"/>
          <w:szCs w:val="18"/>
        </w:rPr>
        <w:lastRenderedPageBreak/>
        <w:t>(7)</w:t>
      </w:r>
      <w:r w:rsidRPr="00876C7F">
        <w:tab/>
      </w:r>
      <w:r w:rsidR="00DA5E85" w:rsidRPr="00876C7F">
        <w:t>“Group Entity” has the same meaning as the term “Group Entity” or “Group Company” (as applicable) in the Deed of Cross Guarantee;</w:t>
      </w:r>
    </w:p>
    <w:p w14:paraId="68D6B6E8" w14:textId="77777777" w:rsidR="00DA5E85" w:rsidRPr="00876C7F" w:rsidRDefault="001662B9" w:rsidP="001662B9">
      <w:pPr>
        <w:pStyle w:val="BodyText"/>
        <w:numPr>
          <w:ilvl w:val="0"/>
          <w:numId w:val="0"/>
        </w:numPr>
        <w:ind w:left="2707" w:hanging="432"/>
      </w:pPr>
      <w:r w:rsidRPr="00876C7F">
        <w:rPr>
          <w:sz w:val="18"/>
          <w:szCs w:val="18"/>
        </w:rPr>
        <w:t>(8)</w:t>
      </w:r>
      <w:r w:rsidRPr="00876C7F">
        <w:tab/>
      </w:r>
      <w:r w:rsidR="00DA5E85" w:rsidRPr="00876C7F">
        <w:t>“Holding Entity” has the same meaning as the term “Holding Entity” or “Holding Company” in the Deed of Cross Guarantee;</w:t>
      </w:r>
    </w:p>
    <w:p w14:paraId="68D6B6E9" w14:textId="77777777" w:rsidR="00DA5E85" w:rsidRPr="00876C7F" w:rsidRDefault="001662B9" w:rsidP="001662B9">
      <w:pPr>
        <w:pStyle w:val="BodyText"/>
        <w:numPr>
          <w:ilvl w:val="0"/>
          <w:numId w:val="0"/>
        </w:numPr>
        <w:ind w:left="2707" w:hanging="432"/>
      </w:pPr>
      <w:r w:rsidRPr="00876C7F">
        <w:rPr>
          <w:sz w:val="18"/>
          <w:szCs w:val="18"/>
        </w:rPr>
        <w:t>(9)</w:t>
      </w:r>
      <w:r w:rsidRPr="00876C7F">
        <w:tab/>
      </w:r>
      <w:r w:rsidR="00DA5E85" w:rsidRPr="00876C7F">
        <w:t>“</w:t>
      </w:r>
      <w:proofErr w:type="gramStart"/>
      <w:r w:rsidR="00DA5E85" w:rsidRPr="00876C7F">
        <w:t>lawyer</w:t>
      </w:r>
      <w:proofErr w:type="gramEnd"/>
      <w:r w:rsidR="00DA5E85" w:rsidRPr="00876C7F">
        <w:t>” has the same meaning as in section 9 of the Act;</w:t>
      </w:r>
    </w:p>
    <w:p w14:paraId="68D6B6EA" w14:textId="77777777" w:rsidR="00DA5E85" w:rsidRPr="00876C7F" w:rsidRDefault="001662B9" w:rsidP="001662B9">
      <w:pPr>
        <w:pStyle w:val="BodyText"/>
        <w:numPr>
          <w:ilvl w:val="0"/>
          <w:numId w:val="0"/>
        </w:numPr>
        <w:ind w:left="2707" w:hanging="432"/>
      </w:pPr>
      <w:r w:rsidRPr="00876C7F">
        <w:rPr>
          <w:sz w:val="18"/>
          <w:szCs w:val="18"/>
        </w:rPr>
        <w:t>(10)</w:t>
      </w:r>
      <w:r w:rsidRPr="00876C7F">
        <w:tab/>
      </w:r>
      <w:r w:rsidR="00DA5E85" w:rsidRPr="00876C7F">
        <w:t>“Trustee” means the company holding office as trustee under the Deed of Cross Guarantee at the date of this Deed; and</w:t>
      </w:r>
    </w:p>
    <w:p w14:paraId="68D6B6EB" w14:textId="77777777" w:rsidR="00DA5E85" w:rsidRPr="00876C7F" w:rsidRDefault="001662B9" w:rsidP="001662B9">
      <w:pPr>
        <w:pStyle w:val="BodyText"/>
        <w:numPr>
          <w:ilvl w:val="0"/>
          <w:numId w:val="0"/>
        </w:numPr>
        <w:ind w:left="2707" w:hanging="432"/>
      </w:pPr>
      <w:r w:rsidRPr="00876C7F">
        <w:rPr>
          <w:sz w:val="18"/>
          <w:szCs w:val="18"/>
        </w:rPr>
        <w:t>(11)</w:t>
      </w:r>
      <w:r w:rsidRPr="00876C7F">
        <w:tab/>
      </w:r>
      <w:proofErr w:type="gramStart"/>
      <w:r w:rsidR="00DA5E85" w:rsidRPr="00876C7F">
        <w:t>if</w:t>
      </w:r>
      <w:proofErr w:type="gramEnd"/>
      <w:r w:rsidR="00DA5E85" w:rsidRPr="00876C7F">
        <w:t xml:space="preserve"> the Entity comprises two or more entities, this Deed is deemed to have separate operation in respect of each of them. </w:t>
      </w:r>
    </w:p>
    <w:p w14:paraId="68D6B6EC" w14:textId="77777777" w:rsidR="00DA5E85" w:rsidRPr="00876C7F" w:rsidRDefault="00DD6853" w:rsidP="001844AB">
      <w:pPr>
        <w:pStyle w:val="Heading3"/>
        <w:spacing w:before="200"/>
        <w:ind w:left="2275"/>
      </w:pPr>
      <w:r w:rsidRPr="00876C7F">
        <w:rPr>
          <w:rFonts w:ascii="Times New Roman" w:hAnsi="Times New Roman" w:cs="Times New Roman"/>
          <w:b w:val="0"/>
          <w:i/>
          <w:sz w:val="20"/>
          <w:szCs w:val="20"/>
        </w:rPr>
        <w:t xml:space="preserve">1.2 </w:t>
      </w:r>
      <w:r w:rsidR="00DA5E85" w:rsidRPr="00876C7F">
        <w:rPr>
          <w:rFonts w:ascii="Times New Roman" w:hAnsi="Times New Roman" w:cs="Times New Roman"/>
          <w:b w:val="0"/>
          <w:i/>
          <w:sz w:val="20"/>
          <w:szCs w:val="20"/>
        </w:rPr>
        <w:t>Headings</w:t>
      </w:r>
      <w:r w:rsidR="00DA5E85" w:rsidRPr="00876C7F">
        <w:t xml:space="preserve"> </w:t>
      </w:r>
    </w:p>
    <w:p w14:paraId="68D6B6ED" w14:textId="77777777" w:rsidR="00DA5E85" w:rsidRPr="00876C7F" w:rsidRDefault="00DA5E85" w:rsidP="001662B9">
      <w:pPr>
        <w:pStyle w:val="BodyText"/>
        <w:numPr>
          <w:ilvl w:val="0"/>
          <w:numId w:val="12"/>
        </w:numPr>
      </w:pPr>
      <w:r w:rsidRPr="00876C7F">
        <w:t xml:space="preserve">Headings and subheadings in this Deed are for convenience of reference only, and are to be ignored in the interpretation of this Deed. </w:t>
      </w:r>
    </w:p>
    <w:p w14:paraId="68D6B6EE" w14:textId="77777777" w:rsidR="00DA5E85" w:rsidRPr="00876C7F" w:rsidRDefault="00DD6853" w:rsidP="00DD794B">
      <w:pPr>
        <w:pStyle w:val="ProFormaHeading2"/>
      </w:pPr>
      <w:r w:rsidRPr="00876C7F">
        <w:t xml:space="preserve">2 </w:t>
      </w:r>
      <w:r w:rsidR="00AC5B68" w:rsidRPr="00876C7F">
        <w:t>Operation of Deed</w:t>
      </w:r>
    </w:p>
    <w:p w14:paraId="68D6B6EF" w14:textId="77777777" w:rsidR="00DA5E85" w:rsidRPr="00876C7F" w:rsidRDefault="00DA5E85" w:rsidP="001662B9">
      <w:pPr>
        <w:pStyle w:val="BodyText"/>
        <w:numPr>
          <w:ilvl w:val="0"/>
          <w:numId w:val="12"/>
        </w:numPr>
      </w:pPr>
      <w:r w:rsidRPr="00876C7F">
        <w:t xml:space="preserve">This Deed is of no effect until the Holding Entity lodges an original of this Deed with ASIC together with an original of a Certificate relating to this Deed. </w:t>
      </w:r>
    </w:p>
    <w:p w14:paraId="68D6B6F0" w14:textId="77777777" w:rsidR="00DA5E85" w:rsidRPr="00876C7F" w:rsidRDefault="00DD6853" w:rsidP="00DD794B">
      <w:pPr>
        <w:pStyle w:val="ProFormaHeading2"/>
      </w:pPr>
      <w:r w:rsidRPr="00876C7F">
        <w:t xml:space="preserve">3 </w:t>
      </w:r>
      <w:proofErr w:type="gramStart"/>
      <w:r w:rsidR="00AC5B68" w:rsidRPr="00876C7F">
        <w:t>Assumption</w:t>
      </w:r>
      <w:proofErr w:type="gramEnd"/>
    </w:p>
    <w:p w14:paraId="68D6B6F1" w14:textId="77777777" w:rsidR="00DA5E85" w:rsidRPr="00876C7F" w:rsidRDefault="00DA5E85" w:rsidP="001662B9">
      <w:pPr>
        <w:pStyle w:val="BodyText"/>
        <w:numPr>
          <w:ilvl w:val="0"/>
          <w:numId w:val="12"/>
        </w:numPr>
      </w:pPr>
      <w:r w:rsidRPr="00876C7F">
        <w:t xml:space="preserve">On satisfaction of the condition specified in clause 2: </w:t>
      </w:r>
    </w:p>
    <w:p w14:paraId="68D6B6F2" w14:textId="77777777" w:rsidR="00DA5E85" w:rsidRPr="00876C7F" w:rsidRDefault="00DA5E85" w:rsidP="00876C7F">
      <w:pPr>
        <w:pStyle w:val="subsubparai"/>
        <w:tabs>
          <w:tab w:val="clear" w:pos="3119"/>
        </w:tabs>
        <w:ind w:left="2700" w:hanging="450"/>
      </w:pPr>
      <w:r w:rsidRPr="00876C7F">
        <w:t xml:space="preserve">the Entity is joined to the Deed of Cross Guarantee; and </w:t>
      </w:r>
    </w:p>
    <w:p w14:paraId="68D6B6F3" w14:textId="77777777" w:rsidR="00DA5E85" w:rsidRPr="00876C7F" w:rsidRDefault="00DA5E85" w:rsidP="00876C7F">
      <w:pPr>
        <w:pStyle w:val="subsubparai"/>
        <w:tabs>
          <w:tab w:val="clear" w:pos="3119"/>
        </w:tabs>
        <w:ind w:left="2700" w:hanging="450"/>
      </w:pPr>
      <w:proofErr w:type="gramStart"/>
      <w:r w:rsidRPr="00876C7F">
        <w:t>the</w:t>
      </w:r>
      <w:proofErr w:type="gramEnd"/>
      <w:r w:rsidRPr="00876C7F">
        <w:t xml:space="preserve"> Entity assumes liability under and agrees to be bound by the Deed of Cross Guarantee as if the Entity had on the date of the Deed of Cross Guarantee executed the Deed of Cross Guarantee as a Group Entity. </w:t>
      </w:r>
    </w:p>
    <w:p w14:paraId="68D6B6F4" w14:textId="77777777" w:rsidR="00DA5E85" w:rsidRPr="00876C7F" w:rsidRDefault="00DD6853" w:rsidP="00AC5B68">
      <w:pPr>
        <w:pStyle w:val="ProFormaHeading2"/>
      </w:pPr>
      <w:proofErr w:type="gramStart"/>
      <w:r w:rsidRPr="00876C7F">
        <w:t xml:space="preserve">4 </w:t>
      </w:r>
      <w:r w:rsidR="00AC5B68" w:rsidRPr="00876C7F">
        <w:t>Consent</w:t>
      </w:r>
      <w:proofErr w:type="gramEnd"/>
    </w:p>
    <w:p w14:paraId="68D6B6F5" w14:textId="77777777" w:rsidR="00DA5E85" w:rsidRPr="00876C7F" w:rsidRDefault="00DA5E85" w:rsidP="001662B9">
      <w:pPr>
        <w:pStyle w:val="BodyText"/>
        <w:numPr>
          <w:ilvl w:val="0"/>
          <w:numId w:val="12"/>
        </w:numPr>
      </w:pPr>
      <w:r w:rsidRPr="00876C7F">
        <w:t xml:space="preserve">The Holding Entity, on behalf of itself and all other Group Entities, and the Trustee consent to the joinder of the Entity to the Deed of Cross Guarantee. </w:t>
      </w:r>
    </w:p>
    <w:p w14:paraId="68D6B6F6" w14:textId="77777777" w:rsidR="00DA5E85" w:rsidRPr="00876C7F" w:rsidRDefault="00DD6853" w:rsidP="00AC5B68">
      <w:pPr>
        <w:pStyle w:val="ProFormaHeading2"/>
      </w:pPr>
      <w:r w:rsidRPr="00876C7F">
        <w:t xml:space="preserve">5 </w:t>
      </w:r>
      <w:r w:rsidR="00DA5E85" w:rsidRPr="00876C7F">
        <w:t xml:space="preserve">Law and </w:t>
      </w:r>
      <w:r w:rsidR="000776E9" w:rsidRPr="00876C7F">
        <w:t>j</w:t>
      </w:r>
      <w:r w:rsidR="00DA5E85" w:rsidRPr="00876C7F">
        <w:t>urisdiction</w:t>
      </w:r>
    </w:p>
    <w:p w14:paraId="68D6B6F7" w14:textId="77777777" w:rsidR="00DA5E85" w:rsidRPr="00876C7F" w:rsidRDefault="00876C7F" w:rsidP="001844AB">
      <w:pPr>
        <w:pStyle w:val="Heading3"/>
        <w:spacing w:before="200"/>
        <w:ind w:left="2275"/>
        <w:rPr>
          <w:rFonts w:ascii="Times New Roman" w:hAnsi="Times New Roman" w:cs="Times New Roman"/>
          <w:b w:val="0"/>
          <w:i/>
          <w:sz w:val="20"/>
          <w:szCs w:val="20"/>
        </w:rPr>
      </w:pPr>
      <w:r w:rsidRPr="00876C7F">
        <w:rPr>
          <w:rFonts w:ascii="Times New Roman" w:hAnsi="Times New Roman" w:cs="Times New Roman"/>
          <w:b w:val="0"/>
          <w:i/>
          <w:sz w:val="20"/>
          <w:szCs w:val="20"/>
        </w:rPr>
        <w:t xml:space="preserve">5.1 </w:t>
      </w:r>
      <w:r w:rsidR="00DA5E85" w:rsidRPr="00876C7F">
        <w:rPr>
          <w:rFonts w:ascii="Times New Roman" w:hAnsi="Times New Roman" w:cs="Times New Roman"/>
          <w:b w:val="0"/>
          <w:i/>
          <w:sz w:val="20"/>
          <w:szCs w:val="20"/>
        </w:rPr>
        <w:t xml:space="preserve">Governing </w:t>
      </w:r>
      <w:r w:rsidR="000776E9" w:rsidRPr="00876C7F">
        <w:rPr>
          <w:rFonts w:ascii="Times New Roman" w:hAnsi="Times New Roman" w:cs="Times New Roman"/>
          <w:b w:val="0"/>
          <w:i/>
          <w:sz w:val="20"/>
          <w:szCs w:val="20"/>
        </w:rPr>
        <w:t>l</w:t>
      </w:r>
      <w:r w:rsidR="00DA5E85" w:rsidRPr="00876C7F">
        <w:rPr>
          <w:rFonts w:ascii="Times New Roman" w:hAnsi="Times New Roman" w:cs="Times New Roman"/>
          <w:b w:val="0"/>
          <w:i/>
          <w:sz w:val="20"/>
          <w:szCs w:val="20"/>
        </w:rPr>
        <w:t xml:space="preserve">aw </w:t>
      </w:r>
    </w:p>
    <w:p w14:paraId="68D6B6F8" w14:textId="77777777" w:rsidR="00DA5E85" w:rsidRPr="00876C7F" w:rsidRDefault="00DA5E85" w:rsidP="001662B9">
      <w:pPr>
        <w:pStyle w:val="BodyText"/>
        <w:numPr>
          <w:ilvl w:val="0"/>
          <w:numId w:val="12"/>
        </w:numPr>
      </w:pPr>
      <w:r w:rsidRPr="00876C7F">
        <w:t>This deed is governed by the law of and applicable to [</w:t>
      </w:r>
      <w:r w:rsidRPr="00876C7F">
        <w:rPr>
          <w:i/>
        </w:rPr>
        <w:t>name of state or territory, being the same as the state or territory named in the Deed of Cross Guarantee</w:t>
      </w:r>
      <w:r w:rsidRPr="00876C7F">
        <w:t xml:space="preserve">]. </w:t>
      </w:r>
    </w:p>
    <w:p w14:paraId="68D6B6F9" w14:textId="77777777" w:rsidR="00DA5E85" w:rsidRPr="00876C7F" w:rsidRDefault="00876C7F" w:rsidP="001844AB">
      <w:pPr>
        <w:pStyle w:val="Heading3"/>
        <w:spacing w:before="200"/>
        <w:ind w:left="2275"/>
        <w:rPr>
          <w:rFonts w:ascii="Times New Roman" w:hAnsi="Times New Roman" w:cs="Times New Roman"/>
          <w:b w:val="0"/>
          <w:i/>
          <w:sz w:val="20"/>
          <w:szCs w:val="20"/>
        </w:rPr>
      </w:pPr>
      <w:r w:rsidRPr="00876C7F">
        <w:rPr>
          <w:rFonts w:ascii="Times New Roman" w:hAnsi="Times New Roman" w:cs="Times New Roman"/>
          <w:b w:val="0"/>
          <w:i/>
          <w:sz w:val="20"/>
          <w:szCs w:val="20"/>
        </w:rPr>
        <w:t xml:space="preserve">5.2 </w:t>
      </w:r>
      <w:r w:rsidR="00DA5E85" w:rsidRPr="00876C7F">
        <w:rPr>
          <w:rFonts w:ascii="Times New Roman" w:hAnsi="Times New Roman" w:cs="Times New Roman"/>
          <w:b w:val="0"/>
          <w:i/>
          <w:sz w:val="20"/>
          <w:szCs w:val="20"/>
        </w:rPr>
        <w:t xml:space="preserve">Submission to jurisdiction </w:t>
      </w:r>
    </w:p>
    <w:p w14:paraId="68D6B6FA" w14:textId="77777777" w:rsidR="00DA5E85" w:rsidRPr="00876C7F" w:rsidRDefault="00DA5E85" w:rsidP="001662B9">
      <w:pPr>
        <w:pStyle w:val="BodyText"/>
        <w:numPr>
          <w:ilvl w:val="0"/>
          <w:numId w:val="12"/>
        </w:numPr>
      </w:pPr>
      <w:r w:rsidRPr="00876C7F">
        <w:t>The parties agree to submit to the non-exclusive jurisdiction of the courts of [</w:t>
      </w:r>
      <w:r w:rsidRPr="00876C7F">
        <w:rPr>
          <w:i/>
        </w:rPr>
        <w:t>name of state or territory, being the same as that in clause 5.1</w:t>
      </w:r>
      <w:r w:rsidRPr="00876C7F">
        <w:t xml:space="preserve">] and any </w:t>
      </w:r>
      <w:r w:rsidRPr="00876C7F">
        <w:lastRenderedPageBreak/>
        <w:t xml:space="preserve">courts which hear appeals from those courts in respect of any proceedings in connection with this Deed. </w:t>
      </w:r>
    </w:p>
    <w:p w14:paraId="68D6B6FB" w14:textId="77777777" w:rsidR="00DA5E85" w:rsidRPr="00876C7F" w:rsidRDefault="00DA5E85" w:rsidP="00231213">
      <w:pPr>
        <w:pStyle w:val="BodyText"/>
        <w:numPr>
          <w:ilvl w:val="0"/>
          <w:numId w:val="0"/>
        </w:numPr>
        <w:ind w:left="2268"/>
      </w:pPr>
      <w:r w:rsidRPr="00876C7F">
        <w:t>EXECUTED AS A DEED</w:t>
      </w:r>
    </w:p>
    <w:p w14:paraId="68D6B6FC" w14:textId="77777777" w:rsidR="00AC5B68" w:rsidRPr="00876C7F" w:rsidRDefault="00AC5B68">
      <w:pPr>
        <w:spacing w:after="0"/>
        <w:rPr>
          <w:szCs w:val="22"/>
        </w:rPr>
      </w:pPr>
      <w:r w:rsidRPr="00876C7F">
        <w:br w:type="page"/>
      </w:r>
    </w:p>
    <w:p w14:paraId="68D6B6FD" w14:textId="77777777" w:rsidR="00231213" w:rsidRPr="00876C7F" w:rsidRDefault="00231213" w:rsidP="00231213">
      <w:pPr>
        <w:pStyle w:val="BodyText"/>
        <w:numPr>
          <w:ilvl w:val="0"/>
          <w:numId w:val="0"/>
        </w:numPr>
        <w:tabs>
          <w:tab w:val="left" w:pos="6120"/>
        </w:tabs>
        <w:ind w:left="2268"/>
      </w:pPr>
      <w:r w:rsidRPr="00876C7F">
        <w:lastRenderedPageBreak/>
        <w:t>THE COMMON SEAL of</w:t>
      </w:r>
      <w:r w:rsidRPr="00876C7F">
        <w:tab/>
        <w:t>)</w:t>
      </w:r>
    </w:p>
    <w:p w14:paraId="68D6B6FE" w14:textId="77777777" w:rsidR="00231213" w:rsidRPr="00876C7F" w:rsidRDefault="00231213" w:rsidP="00231213">
      <w:pPr>
        <w:pStyle w:val="BodyText"/>
        <w:numPr>
          <w:ilvl w:val="0"/>
          <w:numId w:val="0"/>
        </w:numPr>
        <w:tabs>
          <w:tab w:val="left" w:pos="6120"/>
        </w:tabs>
        <w:ind w:left="2268"/>
      </w:pPr>
      <w:proofErr w:type="gramStart"/>
      <w:r w:rsidRPr="00876C7F">
        <w:t>was</w:t>
      </w:r>
      <w:proofErr w:type="gramEnd"/>
      <w:r w:rsidRPr="00876C7F">
        <w:t xml:space="preserve"> affixed in the presence of, and the</w:t>
      </w:r>
      <w:r w:rsidRPr="00876C7F">
        <w:br/>
        <w:t>sealing is attested by:</w:t>
      </w:r>
      <w:r w:rsidRPr="00876C7F">
        <w:tab/>
        <w:t>)</w:t>
      </w:r>
    </w:p>
    <w:p w14:paraId="68D6B6FF" w14:textId="77777777" w:rsidR="00231213" w:rsidRPr="00876C7F" w:rsidRDefault="00231213" w:rsidP="00231213">
      <w:pPr>
        <w:pStyle w:val="BodyText"/>
        <w:numPr>
          <w:ilvl w:val="0"/>
          <w:numId w:val="0"/>
        </w:numPr>
        <w:tabs>
          <w:tab w:val="left" w:pos="6120"/>
        </w:tabs>
        <w:ind w:left="2268"/>
      </w:pPr>
      <w:r w:rsidRPr="00876C7F">
        <w:tab/>
        <w:t>)</w:t>
      </w:r>
    </w:p>
    <w:p w14:paraId="68D6B700" w14:textId="77777777" w:rsidR="00231213" w:rsidRPr="00876C7F" w:rsidRDefault="00231213" w:rsidP="00231213">
      <w:pPr>
        <w:pStyle w:val="BodyText"/>
        <w:numPr>
          <w:ilvl w:val="0"/>
          <w:numId w:val="0"/>
        </w:numPr>
        <w:tabs>
          <w:tab w:val="left" w:pos="6120"/>
        </w:tabs>
        <w:ind w:left="2268"/>
      </w:pPr>
      <w:r w:rsidRPr="00876C7F">
        <w:t>...........................................</w:t>
      </w:r>
      <w:r w:rsidRPr="00876C7F">
        <w:tab/>
        <w:t>...........................................</w:t>
      </w:r>
    </w:p>
    <w:p w14:paraId="68D6B701" w14:textId="77777777" w:rsidR="00231213" w:rsidRPr="00876C7F" w:rsidRDefault="00231213" w:rsidP="004B143B">
      <w:pPr>
        <w:pStyle w:val="BodyText"/>
        <w:numPr>
          <w:ilvl w:val="0"/>
          <w:numId w:val="0"/>
        </w:numPr>
        <w:tabs>
          <w:tab w:val="left" w:pos="6120"/>
        </w:tabs>
        <w:spacing w:before="40"/>
        <w:ind w:left="2275"/>
      </w:pPr>
      <w:r w:rsidRPr="00876C7F">
        <w:t>Secretary/Director</w:t>
      </w:r>
      <w:r w:rsidRPr="00876C7F">
        <w:tab/>
      </w:r>
      <w:proofErr w:type="spellStart"/>
      <w:r w:rsidRPr="00876C7F">
        <w:t>Director</w:t>
      </w:r>
      <w:proofErr w:type="spellEnd"/>
    </w:p>
    <w:p w14:paraId="68D6B702" w14:textId="77777777" w:rsidR="00231213" w:rsidRPr="00876C7F" w:rsidRDefault="00231213" w:rsidP="00231213">
      <w:pPr>
        <w:pStyle w:val="BodyText"/>
        <w:numPr>
          <w:ilvl w:val="0"/>
          <w:numId w:val="0"/>
        </w:numPr>
        <w:tabs>
          <w:tab w:val="left" w:pos="6120"/>
        </w:tabs>
        <w:spacing w:before="40"/>
        <w:ind w:left="2275"/>
      </w:pPr>
      <w:r w:rsidRPr="00876C7F">
        <w:t>Name (printed):</w:t>
      </w:r>
      <w:r w:rsidRPr="00876C7F">
        <w:tab/>
        <w:t>Name (printed):</w:t>
      </w:r>
      <w:r w:rsidRPr="00876C7F">
        <w:tab/>
      </w:r>
    </w:p>
    <w:p w14:paraId="68D6B703" w14:textId="77777777" w:rsidR="00231213" w:rsidRPr="00876C7F" w:rsidRDefault="00231213" w:rsidP="00231213">
      <w:pPr>
        <w:pStyle w:val="BodyText"/>
        <w:numPr>
          <w:ilvl w:val="0"/>
          <w:numId w:val="0"/>
        </w:numPr>
        <w:tabs>
          <w:tab w:val="left" w:pos="6120"/>
        </w:tabs>
        <w:ind w:left="2268"/>
      </w:pPr>
    </w:p>
    <w:p w14:paraId="68D6B704" w14:textId="77777777" w:rsidR="00231213" w:rsidRPr="00876C7F" w:rsidRDefault="00231213" w:rsidP="00231213">
      <w:pPr>
        <w:pStyle w:val="BodyText"/>
        <w:numPr>
          <w:ilvl w:val="0"/>
          <w:numId w:val="0"/>
        </w:numPr>
        <w:tabs>
          <w:tab w:val="left" w:pos="6120"/>
        </w:tabs>
        <w:ind w:left="2268"/>
      </w:pPr>
      <w:r w:rsidRPr="00876C7F">
        <w:t>THE COMMON SEAL of</w:t>
      </w:r>
      <w:r w:rsidRPr="00876C7F">
        <w:tab/>
        <w:t>)</w:t>
      </w:r>
    </w:p>
    <w:p w14:paraId="68D6B705" w14:textId="77777777" w:rsidR="00231213" w:rsidRPr="00876C7F" w:rsidRDefault="00231213" w:rsidP="00231213">
      <w:pPr>
        <w:pStyle w:val="BodyText"/>
        <w:numPr>
          <w:ilvl w:val="0"/>
          <w:numId w:val="0"/>
        </w:numPr>
        <w:tabs>
          <w:tab w:val="left" w:pos="6120"/>
        </w:tabs>
        <w:ind w:left="2268"/>
      </w:pPr>
      <w:proofErr w:type="gramStart"/>
      <w:r w:rsidRPr="00876C7F">
        <w:t>was</w:t>
      </w:r>
      <w:proofErr w:type="gramEnd"/>
      <w:r w:rsidRPr="00876C7F">
        <w:t xml:space="preserve"> affixed in the presence of, and the</w:t>
      </w:r>
      <w:r w:rsidRPr="00876C7F">
        <w:br/>
        <w:t>sealing is attested by:</w:t>
      </w:r>
      <w:r w:rsidRPr="00876C7F">
        <w:tab/>
        <w:t>)</w:t>
      </w:r>
    </w:p>
    <w:p w14:paraId="68D6B706" w14:textId="77777777" w:rsidR="00231213" w:rsidRPr="00876C7F" w:rsidRDefault="00231213" w:rsidP="00231213">
      <w:pPr>
        <w:pStyle w:val="BodyText"/>
        <w:numPr>
          <w:ilvl w:val="0"/>
          <w:numId w:val="0"/>
        </w:numPr>
        <w:tabs>
          <w:tab w:val="left" w:pos="6120"/>
        </w:tabs>
        <w:ind w:left="2268"/>
      </w:pPr>
      <w:r w:rsidRPr="00876C7F">
        <w:tab/>
        <w:t>)</w:t>
      </w:r>
    </w:p>
    <w:p w14:paraId="68D6B707" w14:textId="77777777" w:rsidR="00231213" w:rsidRPr="00876C7F" w:rsidRDefault="00231213" w:rsidP="00231213">
      <w:pPr>
        <w:pStyle w:val="BodyText"/>
        <w:numPr>
          <w:ilvl w:val="0"/>
          <w:numId w:val="0"/>
        </w:numPr>
        <w:tabs>
          <w:tab w:val="left" w:pos="6120"/>
        </w:tabs>
        <w:ind w:left="2268"/>
      </w:pPr>
      <w:r w:rsidRPr="00876C7F">
        <w:t>...........................................</w:t>
      </w:r>
      <w:r w:rsidRPr="00876C7F">
        <w:tab/>
        <w:t>...........................................</w:t>
      </w:r>
    </w:p>
    <w:p w14:paraId="68D6B708" w14:textId="77777777" w:rsidR="00231213" w:rsidRPr="00876C7F" w:rsidRDefault="00231213" w:rsidP="004B143B">
      <w:pPr>
        <w:pStyle w:val="BodyText"/>
        <w:numPr>
          <w:ilvl w:val="0"/>
          <w:numId w:val="0"/>
        </w:numPr>
        <w:tabs>
          <w:tab w:val="left" w:pos="6120"/>
        </w:tabs>
        <w:spacing w:before="40"/>
        <w:ind w:left="2275"/>
      </w:pPr>
      <w:r w:rsidRPr="00876C7F">
        <w:t>Secretary/Director</w:t>
      </w:r>
      <w:r w:rsidRPr="00876C7F">
        <w:tab/>
      </w:r>
      <w:proofErr w:type="spellStart"/>
      <w:r w:rsidRPr="00876C7F">
        <w:t>Director</w:t>
      </w:r>
      <w:proofErr w:type="spellEnd"/>
    </w:p>
    <w:p w14:paraId="68D6B709" w14:textId="77777777" w:rsidR="00231213" w:rsidRPr="00876C7F" w:rsidRDefault="00231213" w:rsidP="00231213">
      <w:pPr>
        <w:pStyle w:val="BodyText"/>
        <w:numPr>
          <w:ilvl w:val="0"/>
          <w:numId w:val="0"/>
        </w:numPr>
        <w:tabs>
          <w:tab w:val="left" w:pos="6120"/>
        </w:tabs>
        <w:spacing w:before="40"/>
        <w:ind w:left="2275"/>
      </w:pPr>
      <w:r w:rsidRPr="00876C7F">
        <w:t>Name (printed):</w:t>
      </w:r>
      <w:r w:rsidRPr="00876C7F">
        <w:tab/>
        <w:t>Name (printed):</w:t>
      </w:r>
      <w:r w:rsidRPr="00876C7F">
        <w:tab/>
      </w:r>
    </w:p>
    <w:p w14:paraId="68D6B70A" w14:textId="77777777" w:rsidR="00231213" w:rsidRPr="00876C7F" w:rsidRDefault="00231213" w:rsidP="00231213">
      <w:pPr>
        <w:pStyle w:val="BodyText"/>
        <w:numPr>
          <w:ilvl w:val="0"/>
          <w:numId w:val="0"/>
        </w:numPr>
        <w:tabs>
          <w:tab w:val="left" w:pos="6120"/>
        </w:tabs>
        <w:ind w:left="2268"/>
      </w:pPr>
    </w:p>
    <w:p w14:paraId="68D6B70B" w14:textId="77777777" w:rsidR="00231213" w:rsidRPr="00876C7F" w:rsidRDefault="00231213" w:rsidP="00231213">
      <w:pPr>
        <w:pStyle w:val="BodyText"/>
        <w:numPr>
          <w:ilvl w:val="0"/>
          <w:numId w:val="0"/>
        </w:numPr>
        <w:tabs>
          <w:tab w:val="left" w:pos="6120"/>
        </w:tabs>
        <w:ind w:left="2268"/>
      </w:pPr>
      <w:r w:rsidRPr="00876C7F">
        <w:t>THE COMMON SEAL of</w:t>
      </w:r>
      <w:r w:rsidRPr="00876C7F">
        <w:tab/>
        <w:t>)</w:t>
      </w:r>
    </w:p>
    <w:p w14:paraId="68D6B70C" w14:textId="77777777" w:rsidR="00231213" w:rsidRPr="00876C7F" w:rsidRDefault="00231213" w:rsidP="00231213">
      <w:pPr>
        <w:pStyle w:val="BodyText"/>
        <w:numPr>
          <w:ilvl w:val="0"/>
          <w:numId w:val="0"/>
        </w:numPr>
        <w:tabs>
          <w:tab w:val="left" w:pos="6120"/>
        </w:tabs>
        <w:ind w:left="2268"/>
      </w:pPr>
      <w:proofErr w:type="gramStart"/>
      <w:r w:rsidRPr="00876C7F">
        <w:t>was</w:t>
      </w:r>
      <w:proofErr w:type="gramEnd"/>
      <w:r w:rsidRPr="00876C7F">
        <w:t xml:space="preserve"> affixed in the presence of, and the</w:t>
      </w:r>
      <w:r w:rsidRPr="00876C7F">
        <w:br/>
        <w:t>sealing is attested by:</w:t>
      </w:r>
      <w:r w:rsidRPr="00876C7F">
        <w:tab/>
        <w:t>)</w:t>
      </w:r>
    </w:p>
    <w:p w14:paraId="68D6B70D" w14:textId="77777777" w:rsidR="00231213" w:rsidRPr="00876C7F" w:rsidRDefault="00231213" w:rsidP="00231213">
      <w:pPr>
        <w:pStyle w:val="BodyText"/>
        <w:numPr>
          <w:ilvl w:val="0"/>
          <w:numId w:val="0"/>
        </w:numPr>
        <w:tabs>
          <w:tab w:val="left" w:pos="6120"/>
        </w:tabs>
        <w:ind w:left="2268"/>
      </w:pPr>
      <w:r w:rsidRPr="00876C7F">
        <w:tab/>
        <w:t>)</w:t>
      </w:r>
    </w:p>
    <w:p w14:paraId="68D6B70E" w14:textId="77777777" w:rsidR="00231213" w:rsidRPr="00876C7F" w:rsidRDefault="00231213" w:rsidP="00231213">
      <w:pPr>
        <w:pStyle w:val="BodyText"/>
        <w:numPr>
          <w:ilvl w:val="0"/>
          <w:numId w:val="0"/>
        </w:numPr>
        <w:tabs>
          <w:tab w:val="left" w:pos="6120"/>
        </w:tabs>
        <w:ind w:left="2268"/>
      </w:pPr>
      <w:r w:rsidRPr="00876C7F">
        <w:t>...........................................</w:t>
      </w:r>
      <w:r w:rsidRPr="00876C7F">
        <w:tab/>
        <w:t>...........................................</w:t>
      </w:r>
    </w:p>
    <w:p w14:paraId="68D6B70F" w14:textId="77777777" w:rsidR="00231213" w:rsidRPr="00876C7F" w:rsidRDefault="00231213" w:rsidP="004B143B">
      <w:pPr>
        <w:pStyle w:val="BodyText"/>
        <w:numPr>
          <w:ilvl w:val="0"/>
          <w:numId w:val="0"/>
        </w:numPr>
        <w:tabs>
          <w:tab w:val="left" w:pos="6120"/>
        </w:tabs>
        <w:spacing w:before="40"/>
        <w:ind w:left="2275"/>
      </w:pPr>
      <w:r w:rsidRPr="00876C7F">
        <w:t>Secretary/Director</w:t>
      </w:r>
      <w:r w:rsidRPr="00876C7F">
        <w:tab/>
      </w:r>
      <w:proofErr w:type="spellStart"/>
      <w:r w:rsidRPr="00876C7F">
        <w:t>Director</w:t>
      </w:r>
      <w:proofErr w:type="spellEnd"/>
    </w:p>
    <w:p w14:paraId="68D6B710" w14:textId="77777777" w:rsidR="00231213" w:rsidRDefault="00231213" w:rsidP="00231213">
      <w:pPr>
        <w:pStyle w:val="BodyText"/>
        <w:numPr>
          <w:ilvl w:val="0"/>
          <w:numId w:val="0"/>
        </w:numPr>
        <w:tabs>
          <w:tab w:val="left" w:pos="6120"/>
        </w:tabs>
        <w:spacing w:before="40"/>
        <w:ind w:left="2275"/>
      </w:pPr>
      <w:r w:rsidRPr="00876C7F">
        <w:t>Name (printed):</w:t>
      </w:r>
      <w:r w:rsidRPr="00876C7F">
        <w:tab/>
        <w:t>Name (printed):</w:t>
      </w:r>
      <w:r>
        <w:tab/>
      </w:r>
    </w:p>
    <w:sectPr w:rsidR="00231213">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6B717" w14:textId="77777777" w:rsidR="002B3B57" w:rsidRDefault="002B3B57">
      <w:r>
        <w:separator/>
      </w:r>
    </w:p>
  </w:endnote>
  <w:endnote w:type="continuationSeparator" w:id="0">
    <w:p w14:paraId="68D6B718" w14:textId="77777777" w:rsidR="002B3B57" w:rsidRDefault="002B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C"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F45">
      <w:rPr>
        <w:rStyle w:val="PageNumber"/>
        <w:noProof/>
      </w:rPr>
      <w:t>4</w:t>
    </w:r>
    <w:r>
      <w:rPr>
        <w:rStyle w:val="PageNumber"/>
      </w:rPr>
      <w:fldChar w:fldCharType="end"/>
    </w:r>
  </w:p>
  <w:p w14:paraId="68D6B71D" w14:textId="77777777" w:rsidR="00495B6B" w:rsidRDefault="00495B6B">
    <w:pPr>
      <w:pStyle w:val="Footer"/>
      <w:ind w:right="360"/>
    </w:pPr>
  </w:p>
  <w:p w14:paraId="68D6B71E" w14:textId="77777777" w:rsidR="00495B6B" w:rsidRDefault="00495B6B"/>
  <w:p w14:paraId="68D6B71F" w14:textId="77777777" w:rsidR="00495B6B" w:rsidRDefault="00495B6B"/>
  <w:p w14:paraId="68D6B720" w14:textId="77777777" w:rsidR="00495B6B" w:rsidRDefault="00495B6B"/>
  <w:p w14:paraId="68D6B721"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22" w14:textId="77777777"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335F45">
      <w:rPr>
        <w:color w:val="117DC7"/>
      </w:rPr>
      <w:t>September 2016</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D4667E">
      <w:rPr>
        <w:rStyle w:val="PageNumber"/>
        <w:noProof/>
        <w:color w:val="117DC7"/>
        <w:sz w:val="16"/>
      </w:rPr>
      <w:t>5</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6B715" w14:textId="77777777" w:rsidR="002B3B57" w:rsidRDefault="002B3B57">
      <w:r>
        <w:separator/>
      </w:r>
    </w:p>
  </w:footnote>
  <w:footnote w:type="continuationSeparator" w:id="0">
    <w:p w14:paraId="68D6B716" w14:textId="77777777" w:rsidR="002B3B57" w:rsidRDefault="002B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9" w14:textId="77777777" w:rsidR="00495B6B" w:rsidRDefault="00495B6B"/>
  <w:p w14:paraId="68D6B71A"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B"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335F45">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335F45">
      <w:rPr>
        <w:smallCaps/>
        <w:color w:val="117DC7"/>
      </w:rPr>
      <w:t>27</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335F45">
      <w:rPr>
        <w:color w:val="117DC7"/>
      </w:rPr>
      <w:t>Assumption deed</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23"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10"/>
  </w:num>
  <w:num w:numId="6">
    <w:abstractNumId w:val="5"/>
  </w:num>
  <w:num w:numId="7">
    <w:abstractNumId w:val="13"/>
  </w:num>
  <w:num w:numId="8">
    <w:abstractNumId w:val="8"/>
  </w:num>
  <w:num w:numId="9">
    <w:abstractNumId w:val="9"/>
  </w:num>
  <w:num w:numId="10">
    <w:abstractNumId w:val="0"/>
  </w:num>
  <w:num w:numId="11">
    <w:abstractNumId w:val="3"/>
  </w:num>
  <w:num w:numId="12">
    <w:abstractNumId w:val="3"/>
    <w:lvlOverride w:ilvl="0">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3"/>
  </w:num>
  <w:num w:numId="14">
    <w:abstractNumId w:val="3"/>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1228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05615"/>
    <w:rsid w:val="00010073"/>
    <w:rsid w:val="000210F7"/>
    <w:rsid w:val="00027CFD"/>
    <w:rsid w:val="00033D56"/>
    <w:rsid w:val="0004717E"/>
    <w:rsid w:val="000556BB"/>
    <w:rsid w:val="000559FF"/>
    <w:rsid w:val="00056508"/>
    <w:rsid w:val="00066F50"/>
    <w:rsid w:val="000776E9"/>
    <w:rsid w:val="000941C7"/>
    <w:rsid w:val="000D3800"/>
    <w:rsid w:val="000E7CDF"/>
    <w:rsid w:val="000F1A2C"/>
    <w:rsid w:val="000F3ACE"/>
    <w:rsid w:val="000F485F"/>
    <w:rsid w:val="000F7A04"/>
    <w:rsid w:val="000F7FCD"/>
    <w:rsid w:val="001252F8"/>
    <w:rsid w:val="00126E4F"/>
    <w:rsid w:val="00133DFB"/>
    <w:rsid w:val="0014451A"/>
    <w:rsid w:val="0016120E"/>
    <w:rsid w:val="001662B9"/>
    <w:rsid w:val="0016746E"/>
    <w:rsid w:val="001726EC"/>
    <w:rsid w:val="00176816"/>
    <w:rsid w:val="001844AB"/>
    <w:rsid w:val="001919C3"/>
    <w:rsid w:val="00195B7D"/>
    <w:rsid w:val="00197C49"/>
    <w:rsid w:val="001A451E"/>
    <w:rsid w:val="001B1E51"/>
    <w:rsid w:val="001B45B3"/>
    <w:rsid w:val="001C52B2"/>
    <w:rsid w:val="001C5C47"/>
    <w:rsid w:val="001D4CEA"/>
    <w:rsid w:val="001E17DD"/>
    <w:rsid w:val="001F6BE7"/>
    <w:rsid w:val="002105FE"/>
    <w:rsid w:val="002248C7"/>
    <w:rsid w:val="00231213"/>
    <w:rsid w:val="00255E99"/>
    <w:rsid w:val="00266059"/>
    <w:rsid w:val="00280C94"/>
    <w:rsid w:val="00280FC3"/>
    <w:rsid w:val="00284B71"/>
    <w:rsid w:val="002939ED"/>
    <w:rsid w:val="002A6EED"/>
    <w:rsid w:val="002B3B57"/>
    <w:rsid w:val="002D7626"/>
    <w:rsid w:val="00310FEF"/>
    <w:rsid w:val="00322883"/>
    <w:rsid w:val="003261CA"/>
    <w:rsid w:val="00335F45"/>
    <w:rsid w:val="0034219F"/>
    <w:rsid w:val="003508DC"/>
    <w:rsid w:val="00350CA4"/>
    <w:rsid w:val="00361825"/>
    <w:rsid w:val="003621D0"/>
    <w:rsid w:val="00376E90"/>
    <w:rsid w:val="00396D3D"/>
    <w:rsid w:val="003C18AF"/>
    <w:rsid w:val="003C51CF"/>
    <w:rsid w:val="003E58EF"/>
    <w:rsid w:val="003F3FDF"/>
    <w:rsid w:val="00495B6B"/>
    <w:rsid w:val="004B143B"/>
    <w:rsid w:val="004B6AD2"/>
    <w:rsid w:val="004D0889"/>
    <w:rsid w:val="004E04F5"/>
    <w:rsid w:val="005174EA"/>
    <w:rsid w:val="00521192"/>
    <w:rsid w:val="005762BB"/>
    <w:rsid w:val="00597152"/>
    <w:rsid w:val="005B5A7B"/>
    <w:rsid w:val="005B7540"/>
    <w:rsid w:val="005C3926"/>
    <w:rsid w:val="005C4D06"/>
    <w:rsid w:val="005E1FE5"/>
    <w:rsid w:val="005F1E87"/>
    <w:rsid w:val="005F3F70"/>
    <w:rsid w:val="00651820"/>
    <w:rsid w:val="00660C9E"/>
    <w:rsid w:val="00695E2E"/>
    <w:rsid w:val="006976AB"/>
    <w:rsid w:val="006B366D"/>
    <w:rsid w:val="006B3E1E"/>
    <w:rsid w:val="006D4136"/>
    <w:rsid w:val="006D7AA2"/>
    <w:rsid w:val="006E267B"/>
    <w:rsid w:val="006F33B6"/>
    <w:rsid w:val="00712E1F"/>
    <w:rsid w:val="007253D2"/>
    <w:rsid w:val="00734901"/>
    <w:rsid w:val="0078694B"/>
    <w:rsid w:val="00797DAE"/>
    <w:rsid w:val="007A08FB"/>
    <w:rsid w:val="007C58C9"/>
    <w:rsid w:val="007C65E2"/>
    <w:rsid w:val="007E0E8C"/>
    <w:rsid w:val="007E4DDF"/>
    <w:rsid w:val="007F2D37"/>
    <w:rsid w:val="00821248"/>
    <w:rsid w:val="008213F4"/>
    <w:rsid w:val="00834CA6"/>
    <w:rsid w:val="00846B17"/>
    <w:rsid w:val="0085022F"/>
    <w:rsid w:val="00862229"/>
    <w:rsid w:val="00864787"/>
    <w:rsid w:val="00876C7F"/>
    <w:rsid w:val="00880D18"/>
    <w:rsid w:val="008937A2"/>
    <w:rsid w:val="008E217F"/>
    <w:rsid w:val="008E5E90"/>
    <w:rsid w:val="00906313"/>
    <w:rsid w:val="00914C9B"/>
    <w:rsid w:val="0092586A"/>
    <w:rsid w:val="009425E9"/>
    <w:rsid w:val="00963CA8"/>
    <w:rsid w:val="00966B96"/>
    <w:rsid w:val="0098352E"/>
    <w:rsid w:val="009B683E"/>
    <w:rsid w:val="009D3519"/>
    <w:rsid w:val="009E7D07"/>
    <w:rsid w:val="00A11055"/>
    <w:rsid w:val="00A15D3B"/>
    <w:rsid w:val="00A51DDB"/>
    <w:rsid w:val="00A66AB5"/>
    <w:rsid w:val="00A73501"/>
    <w:rsid w:val="00A863A6"/>
    <w:rsid w:val="00A93419"/>
    <w:rsid w:val="00AA450D"/>
    <w:rsid w:val="00AB1BD5"/>
    <w:rsid w:val="00AB5BEA"/>
    <w:rsid w:val="00AC5B68"/>
    <w:rsid w:val="00AC6E16"/>
    <w:rsid w:val="00AF06A8"/>
    <w:rsid w:val="00AF1E92"/>
    <w:rsid w:val="00AF2E74"/>
    <w:rsid w:val="00B12104"/>
    <w:rsid w:val="00B24C32"/>
    <w:rsid w:val="00B35570"/>
    <w:rsid w:val="00B41B33"/>
    <w:rsid w:val="00B6172E"/>
    <w:rsid w:val="00B66A8C"/>
    <w:rsid w:val="00B716EE"/>
    <w:rsid w:val="00B74BC7"/>
    <w:rsid w:val="00B93B32"/>
    <w:rsid w:val="00B94F99"/>
    <w:rsid w:val="00BA0951"/>
    <w:rsid w:val="00BC6E6F"/>
    <w:rsid w:val="00BD0035"/>
    <w:rsid w:val="00BD5EB6"/>
    <w:rsid w:val="00BE0212"/>
    <w:rsid w:val="00C113C1"/>
    <w:rsid w:val="00C17C5A"/>
    <w:rsid w:val="00C2577B"/>
    <w:rsid w:val="00C50B2C"/>
    <w:rsid w:val="00C651A8"/>
    <w:rsid w:val="00C7095B"/>
    <w:rsid w:val="00C76532"/>
    <w:rsid w:val="00C902F1"/>
    <w:rsid w:val="00C93AAF"/>
    <w:rsid w:val="00CA070B"/>
    <w:rsid w:val="00CF45DE"/>
    <w:rsid w:val="00D06FAC"/>
    <w:rsid w:val="00D12034"/>
    <w:rsid w:val="00D24C31"/>
    <w:rsid w:val="00D25B9A"/>
    <w:rsid w:val="00D31570"/>
    <w:rsid w:val="00D4305D"/>
    <w:rsid w:val="00D4667E"/>
    <w:rsid w:val="00D62532"/>
    <w:rsid w:val="00D67AD0"/>
    <w:rsid w:val="00D80462"/>
    <w:rsid w:val="00D92643"/>
    <w:rsid w:val="00DA5E85"/>
    <w:rsid w:val="00DA5F85"/>
    <w:rsid w:val="00DD0F86"/>
    <w:rsid w:val="00DD293D"/>
    <w:rsid w:val="00DD2AD1"/>
    <w:rsid w:val="00DD6853"/>
    <w:rsid w:val="00DD794B"/>
    <w:rsid w:val="00DD7BA3"/>
    <w:rsid w:val="00DE6F00"/>
    <w:rsid w:val="00E061DF"/>
    <w:rsid w:val="00E07FF1"/>
    <w:rsid w:val="00E12013"/>
    <w:rsid w:val="00E17AF6"/>
    <w:rsid w:val="00E32AF4"/>
    <w:rsid w:val="00E335E2"/>
    <w:rsid w:val="00E430B1"/>
    <w:rsid w:val="00E547D2"/>
    <w:rsid w:val="00E60C11"/>
    <w:rsid w:val="00E65C20"/>
    <w:rsid w:val="00E66221"/>
    <w:rsid w:val="00EB0C8F"/>
    <w:rsid w:val="00EB6E1A"/>
    <w:rsid w:val="00EC4060"/>
    <w:rsid w:val="00ED11D7"/>
    <w:rsid w:val="00F0446F"/>
    <w:rsid w:val="00F17B60"/>
    <w:rsid w:val="00F20A78"/>
    <w:rsid w:val="00F267E9"/>
    <w:rsid w:val="00F30369"/>
    <w:rsid w:val="00F307F8"/>
    <w:rsid w:val="00F56506"/>
    <w:rsid w:val="00F6269F"/>
    <w:rsid w:val="00F63572"/>
    <w:rsid w:val="00F852A1"/>
    <w:rsid w:val="00F928D6"/>
    <w:rsid w:val="00FC0FF5"/>
    <w:rsid w:val="00FC3173"/>
    <w:rsid w:val="00FC4326"/>
    <w:rsid w:val="00FC4577"/>
    <w:rsid w:val="00FF0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a8d0,#008eb0,#1492e8,#1287d6,#117dc7,#c2e3fa"/>
    </o:shapedefaults>
    <o:shapelayout v:ext="edit">
      <o:idmap v:ext="edit" data="1"/>
    </o:shapelayout>
  </w:shapeDefaults>
  <w:decimalSymbol w:val="."/>
  <w:listSeparator w:val=","/>
  <w14:docId w14:val="68D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7E"/>
    <w:pPr>
      <w:spacing w:after="240"/>
    </w:pPr>
    <w:rPr>
      <w:sz w:val="22"/>
    </w:rPr>
  </w:style>
  <w:style w:type="paragraph" w:styleId="Heading1">
    <w:name w:val="heading 1"/>
    <w:basedOn w:val="Normal"/>
    <w:next w:val="BodyText"/>
    <w:qFormat/>
    <w:rsid w:val="00D4667E"/>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D4667E"/>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D4667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4667E"/>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D4667E"/>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D4667E"/>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D4667E"/>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D466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67E"/>
  </w:style>
  <w:style w:type="paragraph" w:styleId="BodyText">
    <w:name w:val="Body Text"/>
    <w:basedOn w:val="Normal"/>
    <w:link w:val="BodyTextChar"/>
    <w:rsid w:val="00D4667E"/>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D4667E"/>
    <w:pPr>
      <w:ind w:left="425"/>
    </w:pPr>
  </w:style>
  <w:style w:type="paragraph" w:styleId="Footer">
    <w:name w:val="footer"/>
    <w:basedOn w:val="Normal"/>
    <w:semiHidden/>
    <w:rsid w:val="00D4667E"/>
    <w:pPr>
      <w:tabs>
        <w:tab w:val="right" w:pos="9070"/>
      </w:tabs>
      <w:spacing w:after="0"/>
    </w:pPr>
    <w:rPr>
      <w:rFonts w:ascii="Arial" w:hAnsi="Arial"/>
      <w:sz w:val="16"/>
      <w:szCs w:val="16"/>
    </w:rPr>
  </w:style>
  <w:style w:type="character" w:styleId="PageNumber">
    <w:name w:val="page number"/>
    <w:basedOn w:val="DefaultParagraphFont"/>
    <w:rsid w:val="00D4667E"/>
    <w:rPr>
      <w:b/>
      <w:sz w:val="20"/>
    </w:rPr>
  </w:style>
  <w:style w:type="paragraph" w:styleId="Header">
    <w:name w:val="header"/>
    <w:basedOn w:val="Normal"/>
    <w:semiHidden/>
    <w:rsid w:val="00D4667E"/>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D4667E"/>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D4667E"/>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D4667E"/>
    <w:pPr>
      <w:ind w:left="3260"/>
    </w:pPr>
  </w:style>
  <w:style w:type="paragraph" w:customStyle="1" w:styleId="figuretitlefullwidth">
    <w:name w:val="figure title full width"/>
    <w:basedOn w:val="tabletitlefullwidth"/>
    <w:next w:val="figuretext"/>
    <w:rsid w:val="00D4667E"/>
    <w:rPr>
      <w:szCs w:val="22"/>
    </w:rPr>
  </w:style>
  <w:style w:type="paragraph" w:customStyle="1" w:styleId="tabletitlefullwidth">
    <w:name w:val="table title full width"/>
    <w:basedOn w:val="Normal"/>
    <w:rsid w:val="00D4667E"/>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4667E"/>
    <w:pPr>
      <w:widowControl w:val="0"/>
      <w:spacing w:after="0" w:line="240" w:lineRule="atLeast"/>
    </w:pPr>
    <w:rPr>
      <w:rFonts w:ascii="Arial" w:hAnsi="Arial" w:cs="Arial"/>
      <w:sz w:val="18"/>
      <w:szCs w:val="18"/>
    </w:rPr>
  </w:style>
  <w:style w:type="paragraph" w:customStyle="1" w:styleId="tbltext">
    <w:name w:val="tbl text"/>
    <w:basedOn w:val="Bodytextplain"/>
    <w:rsid w:val="00D4667E"/>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D4667E"/>
    <w:pPr>
      <w:numPr>
        <w:numId w:val="0"/>
      </w:numPr>
      <w:ind w:left="2268"/>
    </w:pPr>
  </w:style>
  <w:style w:type="paragraph" w:customStyle="1" w:styleId="tablehead">
    <w:name w:val="table head"/>
    <w:basedOn w:val="Normal"/>
    <w:rsid w:val="00D4667E"/>
    <w:pPr>
      <w:keepNext/>
      <w:spacing w:before="120" w:after="0" w:line="240" w:lineRule="atLeast"/>
    </w:pPr>
    <w:rPr>
      <w:rFonts w:ascii="Arial" w:hAnsi="Arial" w:cs="Arial"/>
      <w:b/>
      <w:sz w:val="18"/>
      <w:szCs w:val="18"/>
    </w:rPr>
  </w:style>
  <w:style w:type="paragraph" w:styleId="ListBullet2">
    <w:name w:val="List Bullet 2"/>
    <w:basedOn w:val="Normal"/>
    <w:rsid w:val="00D4667E"/>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D4667E"/>
    <w:rPr>
      <w:color w:val="0000FF"/>
      <w:u w:val="single"/>
    </w:rPr>
  </w:style>
  <w:style w:type="paragraph" w:customStyle="1" w:styleId="tablebullet">
    <w:name w:val="table bullet"/>
    <w:basedOn w:val="Normal"/>
    <w:rsid w:val="00D4667E"/>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D4667E"/>
    <w:pPr>
      <w:spacing w:after="0"/>
    </w:pPr>
    <w:rPr>
      <w:sz w:val="18"/>
    </w:rPr>
  </w:style>
  <w:style w:type="character" w:styleId="FootnoteReference">
    <w:name w:val="footnote reference"/>
    <w:basedOn w:val="DefaultParagraphFont"/>
    <w:semiHidden/>
    <w:rsid w:val="00D4667E"/>
    <w:rPr>
      <w:vertAlign w:val="superscript"/>
    </w:rPr>
  </w:style>
  <w:style w:type="paragraph" w:styleId="TOC1">
    <w:name w:val="toc 1"/>
    <w:basedOn w:val="Normal"/>
    <w:next w:val="Normal"/>
    <w:autoRedefine/>
    <w:semiHidden/>
    <w:rsid w:val="00D4667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D4667E"/>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4667E"/>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4667E"/>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D4667E"/>
    <w:pPr>
      <w:ind w:left="3260"/>
    </w:pPr>
  </w:style>
  <w:style w:type="paragraph" w:styleId="Caption">
    <w:name w:val="caption"/>
    <w:basedOn w:val="Normal"/>
    <w:next w:val="Normal"/>
    <w:qFormat/>
    <w:rsid w:val="00D4667E"/>
    <w:pPr>
      <w:spacing w:before="120" w:after="120"/>
    </w:pPr>
    <w:rPr>
      <w:b/>
      <w:bCs/>
      <w:sz w:val="20"/>
    </w:rPr>
  </w:style>
  <w:style w:type="paragraph" w:customStyle="1" w:styleId="tabledash">
    <w:name w:val="table dash"/>
    <w:basedOn w:val="tablebullet"/>
    <w:rsid w:val="00D4667E"/>
    <w:pPr>
      <w:numPr>
        <w:numId w:val="4"/>
      </w:numPr>
    </w:pPr>
  </w:style>
  <w:style w:type="paragraph" w:customStyle="1" w:styleId="Tablebody">
    <w:name w:val="Table body"/>
    <w:basedOn w:val="Normal"/>
    <w:semiHidden/>
    <w:rsid w:val="00D4667E"/>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4667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4667E"/>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4667E"/>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D4667E"/>
    <w:pPr>
      <w:numPr>
        <w:numId w:val="5"/>
      </w:numPr>
      <w:tabs>
        <w:tab w:val="clear" w:pos="2807"/>
        <w:tab w:val="left" w:pos="2665"/>
      </w:tabs>
      <w:spacing w:before="100"/>
      <w:ind w:left="2665" w:hanging="284"/>
    </w:pPr>
  </w:style>
  <w:style w:type="paragraph" w:customStyle="1" w:styleId="Note">
    <w:name w:val="Note"/>
    <w:basedOn w:val="BodyText"/>
    <w:next w:val="BodyText"/>
    <w:rsid w:val="00D4667E"/>
    <w:pPr>
      <w:numPr>
        <w:numId w:val="0"/>
      </w:numPr>
      <w:spacing w:line="240" w:lineRule="atLeast"/>
      <w:ind w:left="2693"/>
    </w:pPr>
    <w:rPr>
      <w:sz w:val="18"/>
    </w:rPr>
  </w:style>
  <w:style w:type="paragraph" w:customStyle="1" w:styleId="subparaa">
    <w:name w:val="sub para (a)"/>
    <w:basedOn w:val="BodyText"/>
    <w:rsid w:val="00D4667E"/>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D4667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4667E"/>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4667E"/>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D4667E"/>
    <w:pPr>
      <w:numPr>
        <w:ilvl w:val="2"/>
      </w:numPr>
    </w:pPr>
  </w:style>
  <w:style w:type="paragraph" w:customStyle="1" w:styleId="DescriptorRG">
    <w:name w:val="Descriptor RG"/>
    <w:basedOn w:val="Normal"/>
    <w:next w:val="Normal"/>
    <w:rsid w:val="00D4667E"/>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D4667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4667E"/>
    <w:pPr>
      <w:spacing w:line="260" w:lineRule="atLeast"/>
    </w:pPr>
    <w:rPr>
      <w:rFonts w:ascii="Arial" w:hAnsi="Arial" w:cs="Arial"/>
      <w:sz w:val="20"/>
      <w:szCs w:val="20"/>
    </w:rPr>
  </w:style>
  <w:style w:type="paragraph" w:customStyle="1" w:styleId="Frontbullet">
    <w:name w:val="Front bullet"/>
    <w:basedOn w:val="Fronttext"/>
    <w:rsid w:val="00D4667E"/>
    <w:pPr>
      <w:numPr>
        <w:ilvl w:val="5"/>
        <w:numId w:val="8"/>
      </w:numPr>
      <w:spacing w:before="120"/>
    </w:pPr>
  </w:style>
  <w:style w:type="paragraph" w:customStyle="1" w:styleId="Frontheading">
    <w:name w:val="Front heading"/>
    <w:basedOn w:val="Heading3"/>
    <w:next w:val="Fronttext"/>
    <w:rsid w:val="00D4667E"/>
  </w:style>
  <w:style w:type="paragraph" w:customStyle="1" w:styleId="Blockquote">
    <w:name w:val="Block quote"/>
    <w:basedOn w:val="Bodytextplain"/>
    <w:rsid w:val="00D4667E"/>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D4667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4667E"/>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4667E"/>
    <w:pPr>
      <w:numPr>
        <w:ilvl w:val="2"/>
      </w:numPr>
      <w:spacing w:before="100"/>
    </w:pPr>
  </w:style>
  <w:style w:type="paragraph" w:customStyle="1" w:styleId="Proposalsubsubpara">
    <w:name w:val="Proposal sub sub para"/>
    <w:basedOn w:val="Proposaltext"/>
    <w:rsid w:val="00D4667E"/>
    <w:pPr>
      <w:numPr>
        <w:ilvl w:val="3"/>
      </w:numPr>
      <w:spacing w:before="100"/>
    </w:pPr>
  </w:style>
  <w:style w:type="paragraph" w:customStyle="1" w:styleId="Proposalnote">
    <w:name w:val="Proposal note"/>
    <w:basedOn w:val="Note"/>
    <w:rsid w:val="00D4667E"/>
    <w:pPr>
      <w:spacing w:before="100"/>
      <w:ind w:left="3119"/>
    </w:pPr>
    <w:rPr>
      <w:rFonts w:ascii="Arial" w:hAnsi="Arial" w:cs="Arial"/>
      <w:sz w:val="16"/>
      <w:szCs w:val="16"/>
    </w:rPr>
  </w:style>
  <w:style w:type="character" w:styleId="CommentReference">
    <w:name w:val="annotation reference"/>
    <w:basedOn w:val="DefaultParagraphFont"/>
    <w:semiHidden/>
    <w:rsid w:val="00D4667E"/>
    <w:rPr>
      <w:sz w:val="16"/>
      <w:szCs w:val="16"/>
    </w:rPr>
  </w:style>
  <w:style w:type="paragraph" w:styleId="CommentText">
    <w:name w:val="annotation text"/>
    <w:basedOn w:val="Normal"/>
    <w:link w:val="CommentTextChar"/>
    <w:semiHidden/>
    <w:rsid w:val="00D4667E"/>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D4667E"/>
    <w:rPr>
      <w:rFonts w:ascii="Tahoma" w:hAnsi="Tahoma" w:cs="Tahoma"/>
      <w:sz w:val="16"/>
      <w:szCs w:val="16"/>
    </w:rPr>
  </w:style>
  <w:style w:type="paragraph" w:customStyle="1" w:styleId="boxbullet">
    <w:name w:val="box bullet"/>
    <w:basedOn w:val="Frontbullet"/>
    <w:rsid w:val="00D4667E"/>
    <w:pPr>
      <w:numPr>
        <w:ilvl w:val="0"/>
        <w:numId w:val="10"/>
      </w:numPr>
      <w:spacing w:before="60"/>
    </w:pPr>
  </w:style>
  <w:style w:type="paragraph" w:customStyle="1" w:styleId="boxtext">
    <w:name w:val="box text"/>
    <w:basedOn w:val="Fronttext"/>
    <w:rsid w:val="00D4667E"/>
    <w:pPr>
      <w:spacing w:before="120"/>
      <w:ind w:left="0"/>
    </w:pPr>
  </w:style>
  <w:style w:type="paragraph" w:customStyle="1" w:styleId="sub3paraA">
    <w:name w:val="sub3para (A)"/>
    <w:basedOn w:val="subsubparai"/>
    <w:qFormat/>
    <w:rsid w:val="00D4667E"/>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D4667E"/>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D4667E"/>
    <w:pPr>
      <w:spacing w:before="120"/>
    </w:pPr>
    <w:rPr>
      <w:rFonts w:ascii="Arial" w:hAnsi="Arial"/>
      <w:sz w:val="16"/>
      <w:szCs w:val="22"/>
    </w:rPr>
  </w:style>
  <w:style w:type="paragraph" w:customStyle="1" w:styleId="ListNumber1">
    <w:name w:val="List Number1"/>
    <w:basedOn w:val="Normal"/>
    <w:rsid w:val="00D4667E"/>
    <w:pPr>
      <w:numPr>
        <w:numId w:val="1"/>
      </w:numPr>
      <w:spacing w:before="100" w:after="0" w:line="300" w:lineRule="atLeast"/>
    </w:pPr>
    <w:rPr>
      <w:szCs w:val="24"/>
    </w:rPr>
  </w:style>
  <w:style w:type="paragraph" w:customStyle="1" w:styleId="Feedbacksubsubquestion">
    <w:name w:val="Feedback subsubquestion"/>
    <w:basedOn w:val="Feedbacksubquestion"/>
    <w:qFormat/>
    <w:rsid w:val="00D4667E"/>
    <w:pPr>
      <w:numPr>
        <w:ilvl w:val="6"/>
      </w:numPr>
    </w:pPr>
  </w:style>
  <w:style w:type="paragraph" w:customStyle="1" w:styleId="sourcenoteindented">
    <w:name w:val="source note indented"/>
    <w:basedOn w:val="sourcenotefullwidth"/>
    <w:qFormat/>
    <w:rsid w:val="00D4667E"/>
    <w:pPr>
      <w:ind w:left="2268"/>
    </w:pPr>
  </w:style>
  <w:style w:type="paragraph" w:customStyle="1" w:styleId="tblProposalsubpara">
    <w:name w:val="tbl Proposal sub para"/>
    <w:basedOn w:val="tbltext"/>
    <w:qFormat/>
    <w:rsid w:val="00D4667E"/>
    <w:pPr>
      <w:ind w:left="885" w:hanging="425"/>
    </w:pPr>
  </w:style>
  <w:style w:type="paragraph" w:customStyle="1" w:styleId="tblProposalsubsubpara">
    <w:name w:val="tbl Proposal sub sub para"/>
    <w:basedOn w:val="tbltext"/>
    <w:qFormat/>
    <w:rsid w:val="00D4667E"/>
    <w:pPr>
      <w:ind w:left="1310" w:hanging="425"/>
    </w:pPr>
  </w:style>
  <w:style w:type="paragraph" w:customStyle="1" w:styleId="tblProposaltext">
    <w:name w:val="tbl Proposal text"/>
    <w:basedOn w:val="tbltext"/>
    <w:qFormat/>
    <w:rsid w:val="00D4667E"/>
    <w:pPr>
      <w:ind w:left="425" w:hanging="425"/>
    </w:pPr>
  </w:style>
  <w:style w:type="paragraph" w:customStyle="1" w:styleId="tblProposaltextnonumber">
    <w:name w:val="tbl Proposal text no number"/>
    <w:basedOn w:val="tbltext"/>
    <w:qFormat/>
    <w:rsid w:val="00D4667E"/>
    <w:pPr>
      <w:ind w:left="425"/>
    </w:pPr>
  </w:style>
  <w:style w:type="paragraph" w:customStyle="1" w:styleId="tblFeedbackquestion">
    <w:name w:val="tbl Feedback question"/>
    <w:basedOn w:val="Proposaltext"/>
    <w:qFormat/>
    <w:rsid w:val="00D4667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4667E"/>
    <w:rPr>
      <w:sz w:val="16"/>
      <w:szCs w:val="16"/>
    </w:rPr>
  </w:style>
  <w:style w:type="paragraph" w:customStyle="1" w:styleId="tblFeedbacksubquestion">
    <w:name w:val="tbl Feedback subquestion"/>
    <w:basedOn w:val="tblProposalsubpara"/>
    <w:rsid w:val="00D4667E"/>
    <w:pPr>
      <w:ind w:left="964" w:hanging="340"/>
    </w:pPr>
  </w:style>
  <w:style w:type="paragraph" w:customStyle="1" w:styleId="tblFeedbacksubsubquestion">
    <w:name w:val="tbl Feedback subsubquestion"/>
    <w:basedOn w:val="tblProposalsubsubpara"/>
    <w:qFormat/>
    <w:rsid w:val="00D4667E"/>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ProFormaHeading3">
    <w:name w:val="Pro Forma Heading 3"/>
    <w:basedOn w:val="Heading2"/>
    <w:link w:val="ProFormaHeading3Char"/>
    <w:qFormat/>
    <w:rsid w:val="00FF02DB"/>
    <w:pPr>
      <w:spacing w:before="200"/>
      <w:ind w:left="2250"/>
    </w:pPr>
    <w:rPr>
      <w:rFonts w:ascii="Times New Roman" w:hAnsi="Times New Roman" w:cs="Times New Roman"/>
      <w:b w:val="0"/>
      <w:i/>
      <w:sz w:val="20"/>
      <w:szCs w:val="20"/>
    </w:rPr>
  </w:style>
  <w:style w:type="character" w:customStyle="1" w:styleId="Heading2Char">
    <w:name w:val="Heading 2 Char"/>
    <w:basedOn w:val="DefaultParagraphFont"/>
    <w:link w:val="Heading2"/>
    <w:rsid w:val="00CA070B"/>
    <w:rPr>
      <w:rFonts w:ascii="Arial" w:hAnsi="Arial" w:cs="Arial"/>
      <w:b/>
      <w:sz w:val="28"/>
      <w:szCs w:val="28"/>
    </w:rPr>
  </w:style>
  <w:style w:type="character" w:customStyle="1" w:styleId="ProFormaHeading3Char">
    <w:name w:val="Pro Forma Heading 3 Char"/>
    <w:basedOn w:val="Heading2Char"/>
    <w:link w:val="ProFormaHeading3"/>
    <w:rsid w:val="00FF02DB"/>
    <w:rPr>
      <w:rFonts w:ascii="Arial" w:hAnsi="Arial" w:cs="Arial"/>
      <w:b w:val="0"/>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7E"/>
    <w:pPr>
      <w:spacing w:after="240"/>
    </w:pPr>
    <w:rPr>
      <w:sz w:val="22"/>
    </w:rPr>
  </w:style>
  <w:style w:type="paragraph" w:styleId="Heading1">
    <w:name w:val="heading 1"/>
    <w:basedOn w:val="Normal"/>
    <w:next w:val="BodyText"/>
    <w:qFormat/>
    <w:rsid w:val="00D4667E"/>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D4667E"/>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D4667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D4667E"/>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D4667E"/>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D4667E"/>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D4667E"/>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D466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67E"/>
  </w:style>
  <w:style w:type="paragraph" w:styleId="BodyText">
    <w:name w:val="Body Text"/>
    <w:basedOn w:val="Normal"/>
    <w:link w:val="BodyTextChar"/>
    <w:rsid w:val="00D4667E"/>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D4667E"/>
    <w:pPr>
      <w:ind w:left="425"/>
    </w:pPr>
  </w:style>
  <w:style w:type="paragraph" w:styleId="Footer">
    <w:name w:val="footer"/>
    <w:basedOn w:val="Normal"/>
    <w:semiHidden/>
    <w:rsid w:val="00D4667E"/>
    <w:pPr>
      <w:tabs>
        <w:tab w:val="right" w:pos="9070"/>
      </w:tabs>
      <w:spacing w:after="0"/>
    </w:pPr>
    <w:rPr>
      <w:rFonts w:ascii="Arial" w:hAnsi="Arial"/>
      <w:sz w:val="16"/>
      <w:szCs w:val="16"/>
    </w:rPr>
  </w:style>
  <w:style w:type="character" w:styleId="PageNumber">
    <w:name w:val="page number"/>
    <w:basedOn w:val="DefaultParagraphFont"/>
    <w:rsid w:val="00D4667E"/>
    <w:rPr>
      <w:b/>
      <w:sz w:val="20"/>
    </w:rPr>
  </w:style>
  <w:style w:type="paragraph" w:styleId="Header">
    <w:name w:val="header"/>
    <w:basedOn w:val="Normal"/>
    <w:semiHidden/>
    <w:rsid w:val="00D4667E"/>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D4667E"/>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D4667E"/>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D4667E"/>
    <w:pPr>
      <w:ind w:left="3260"/>
    </w:pPr>
  </w:style>
  <w:style w:type="paragraph" w:customStyle="1" w:styleId="figuretitlefullwidth">
    <w:name w:val="figure title full width"/>
    <w:basedOn w:val="tabletitlefullwidth"/>
    <w:next w:val="figuretext"/>
    <w:rsid w:val="00D4667E"/>
    <w:rPr>
      <w:szCs w:val="22"/>
    </w:rPr>
  </w:style>
  <w:style w:type="paragraph" w:customStyle="1" w:styleId="tabletitlefullwidth">
    <w:name w:val="table title full width"/>
    <w:basedOn w:val="Normal"/>
    <w:rsid w:val="00D4667E"/>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D4667E"/>
    <w:pPr>
      <w:widowControl w:val="0"/>
      <w:spacing w:after="0" w:line="240" w:lineRule="atLeast"/>
    </w:pPr>
    <w:rPr>
      <w:rFonts w:ascii="Arial" w:hAnsi="Arial" w:cs="Arial"/>
      <w:sz w:val="18"/>
      <w:szCs w:val="18"/>
    </w:rPr>
  </w:style>
  <w:style w:type="paragraph" w:customStyle="1" w:styleId="tbltext">
    <w:name w:val="tbl text"/>
    <w:basedOn w:val="Bodytextplain"/>
    <w:rsid w:val="00D4667E"/>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D4667E"/>
    <w:pPr>
      <w:numPr>
        <w:numId w:val="0"/>
      </w:numPr>
      <w:ind w:left="2268"/>
    </w:pPr>
  </w:style>
  <w:style w:type="paragraph" w:customStyle="1" w:styleId="tablehead">
    <w:name w:val="table head"/>
    <w:basedOn w:val="Normal"/>
    <w:rsid w:val="00D4667E"/>
    <w:pPr>
      <w:keepNext/>
      <w:spacing w:before="120" w:after="0" w:line="240" w:lineRule="atLeast"/>
    </w:pPr>
    <w:rPr>
      <w:rFonts w:ascii="Arial" w:hAnsi="Arial" w:cs="Arial"/>
      <w:b/>
      <w:sz w:val="18"/>
      <w:szCs w:val="18"/>
    </w:rPr>
  </w:style>
  <w:style w:type="paragraph" w:styleId="ListBullet2">
    <w:name w:val="List Bullet 2"/>
    <w:basedOn w:val="Normal"/>
    <w:rsid w:val="00D4667E"/>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D4667E"/>
    <w:rPr>
      <w:color w:val="0000FF"/>
      <w:u w:val="single"/>
    </w:rPr>
  </w:style>
  <w:style w:type="paragraph" w:customStyle="1" w:styleId="tablebullet">
    <w:name w:val="table bullet"/>
    <w:basedOn w:val="Normal"/>
    <w:rsid w:val="00D4667E"/>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D4667E"/>
    <w:pPr>
      <w:spacing w:after="0"/>
    </w:pPr>
    <w:rPr>
      <w:sz w:val="18"/>
    </w:rPr>
  </w:style>
  <w:style w:type="character" w:styleId="FootnoteReference">
    <w:name w:val="footnote reference"/>
    <w:basedOn w:val="DefaultParagraphFont"/>
    <w:semiHidden/>
    <w:rsid w:val="00D4667E"/>
    <w:rPr>
      <w:vertAlign w:val="superscript"/>
    </w:rPr>
  </w:style>
  <w:style w:type="paragraph" w:styleId="TOC1">
    <w:name w:val="toc 1"/>
    <w:basedOn w:val="Normal"/>
    <w:next w:val="Normal"/>
    <w:autoRedefine/>
    <w:semiHidden/>
    <w:rsid w:val="00D4667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D4667E"/>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D4667E"/>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D4667E"/>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D4667E"/>
    <w:pPr>
      <w:ind w:left="3260"/>
    </w:pPr>
  </w:style>
  <w:style w:type="paragraph" w:styleId="Caption">
    <w:name w:val="caption"/>
    <w:basedOn w:val="Normal"/>
    <w:next w:val="Normal"/>
    <w:qFormat/>
    <w:rsid w:val="00D4667E"/>
    <w:pPr>
      <w:spacing w:before="120" w:after="120"/>
    </w:pPr>
    <w:rPr>
      <w:b/>
      <w:bCs/>
      <w:sz w:val="20"/>
    </w:rPr>
  </w:style>
  <w:style w:type="paragraph" w:customStyle="1" w:styleId="tabledash">
    <w:name w:val="table dash"/>
    <w:basedOn w:val="tablebullet"/>
    <w:rsid w:val="00D4667E"/>
    <w:pPr>
      <w:numPr>
        <w:numId w:val="4"/>
      </w:numPr>
    </w:pPr>
  </w:style>
  <w:style w:type="paragraph" w:customStyle="1" w:styleId="Tablebody">
    <w:name w:val="Table body"/>
    <w:basedOn w:val="Normal"/>
    <w:semiHidden/>
    <w:rsid w:val="00D4667E"/>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D4667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D4667E"/>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D4667E"/>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D4667E"/>
    <w:pPr>
      <w:numPr>
        <w:numId w:val="5"/>
      </w:numPr>
      <w:tabs>
        <w:tab w:val="clear" w:pos="2807"/>
        <w:tab w:val="left" w:pos="2665"/>
      </w:tabs>
      <w:spacing w:before="100"/>
      <w:ind w:left="2665" w:hanging="284"/>
    </w:pPr>
  </w:style>
  <w:style w:type="paragraph" w:customStyle="1" w:styleId="Note">
    <w:name w:val="Note"/>
    <w:basedOn w:val="BodyText"/>
    <w:next w:val="BodyText"/>
    <w:rsid w:val="00D4667E"/>
    <w:pPr>
      <w:numPr>
        <w:numId w:val="0"/>
      </w:numPr>
      <w:spacing w:line="240" w:lineRule="atLeast"/>
      <w:ind w:left="2693"/>
    </w:pPr>
    <w:rPr>
      <w:sz w:val="18"/>
    </w:rPr>
  </w:style>
  <w:style w:type="paragraph" w:customStyle="1" w:styleId="subparaa">
    <w:name w:val="sub para (a)"/>
    <w:basedOn w:val="BodyText"/>
    <w:rsid w:val="00D4667E"/>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D4667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D4667E"/>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D4667E"/>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D4667E"/>
    <w:pPr>
      <w:numPr>
        <w:ilvl w:val="2"/>
      </w:numPr>
    </w:pPr>
  </w:style>
  <w:style w:type="paragraph" w:customStyle="1" w:styleId="DescriptorRG">
    <w:name w:val="Descriptor RG"/>
    <w:basedOn w:val="Normal"/>
    <w:next w:val="Normal"/>
    <w:rsid w:val="00D4667E"/>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D4667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D4667E"/>
    <w:pPr>
      <w:spacing w:line="260" w:lineRule="atLeast"/>
    </w:pPr>
    <w:rPr>
      <w:rFonts w:ascii="Arial" w:hAnsi="Arial" w:cs="Arial"/>
      <w:sz w:val="20"/>
      <w:szCs w:val="20"/>
    </w:rPr>
  </w:style>
  <w:style w:type="paragraph" w:customStyle="1" w:styleId="Frontbullet">
    <w:name w:val="Front bullet"/>
    <w:basedOn w:val="Fronttext"/>
    <w:rsid w:val="00D4667E"/>
    <w:pPr>
      <w:numPr>
        <w:ilvl w:val="5"/>
        <w:numId w:val="8"/>
      </w:numPr>
      <w:spacing w:before="120"/>
    </w:pPr>
  </w:style>
  <w:style w:type="paragraph" w:customStyle="1" w:styleId="Frontheading">
    <w:name w:val="Front heading"/>
    <w:basedOn w:val="Heading3"/>
    <w:next w:val="Fronttext"/>
    <w:rsid w:val="00D4667E"/>
  </w:style>
  <w:style w:type="paragraph" w:customStyle="1" w:styleId="Blockquote">
    <w:name w:val="Block quote"/>
    <w:basedOn w:val="Bodytextplain"/>
    <w:rsid w:val="00D4667E"/>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D4667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D4667E"/>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D4667E"/>
    <w:pPr>
      <w:numPr>
        <w:ilvl w:val="2"/>
      </w:numPr>
      <w:spacing w:before="100"/>
    </w:pPr>
  </w:style>
  <w:style w:type="paragraph" w:customStyle="1" w:styleId="Proposalsubsubpara">
    <w:name w:val="Proposal sub sub para"/>
    <w:basedOn w:val="Proposaltext"/>
    <w:rsid w:val="00D4667E"/>
    <w:pPr>
      <w:numPr>
        <w:ilvl w:val="3"/>
      </w:numPr>
      <w:spacing w:before="100"/>
    </w:pPr>
  </w:style>
  <w:style w:type="paragraph" w:customStyle="1" w:styleId="Proposalnote">
    <w:name w:val="Proposal note"/>
    <w:basedOn w:val="Note"/>
    <w:rsid w:val="00D4667E"/>
    <w:pPr>
      <w:spacing w:before="100"/>
      <w:ind w:left="3119"/>
    </w:pPr>
    <w:rPr>
      <w:rFonts w:ascii="Arial" w:hAnsi="Arial" w:cs="Arial"/>
      <w:sz w:val="16"/>
      <w:szCs w:val="16"/>
    </w:rPr>
  </w:style>
  <w:style w:type="character" w:styleId="CommentReference">
    <w:name w:val="annotation reference"/>
    <w:basedOn w:val="DefaultParagraphFont"/>
    <w:semiHidden/>
    <w:rsid w:val="00D4667E"/>
    <w:rPr>
      <w:sz w:val="16"/>
      <w:szCs w:val="16"/>
    </w:rPr>
  </w:style>
  <w:style w:type="paragraph" w:styleId="CommentText">
    <w:name w:val="annotation text"/>
    <w:basedOn w:val="Normal"/>
    <w:link w:val="CommentTextChar"/>
    <w:semiHidden/>
    <w:rsid w:val="00D4667E"/>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D4667E"/>
    <w:rPr>
      <w:rFonts w:ascii="Tahoma" w:hAnsi="Tahoma" w:cs="Tahoma"/>
      <w:sz w:val="16"/>
      <w:szCs w:val="16"/>
    </w:rPr>
  </w:style>
  <w:style w:type="paragraph" w:customStyle="1" w:styleId="boxbullet">
    <w:name w:val="box bullet"/>
    <w:basedOn w:val="Frontbullet"/>
    <w:rsid w:val="00D4667E"/>
    <w:pPr>
      <w:numPr>
        <w:ilvl w:val="0"/>
        <w:numId w:val="10"/>
      </w:numPr>
      <w:spacing w:before="60"/>
    </w:pPr>
  </w:style>
  <w:style w:type="paragraph" w:customStyle="1" w:styleId="boxtext">
    <w:name w:val="box text"/>
    <w:basedOn w:val="Fronttext"/>
    <w:rsid w:val="00D4667E"/>
    <w:pPr>
      <w:spacing w:before="120"/>
      <w:ind w:left="0"/>
    </w:pPr>
  </w:style>
  <w:style w:type="paragraph" w:customStyle="1" w:styleId="sub3paraA">
    <w:name w:val="sub3para (A)"/>
    <w:basedOn w:val="subsubparai"/>
    <w:qFormat/>
    <w:rsid w:val="00D4667E"/>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D4667E"/>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D4667E"/>
    <w:pPr>
      <w:spacing w:before="120"/>
    </w:pPr>
    <w:rPr>
      <w:rFonts w:ascii="Arial" w:hAnsi="Arial"/>
      <w:sz w:val="16"/>
      <w:szCs w:val="22"/>
    </w:rPr>
  </w:style>
  <w:style w:type="paragraph" w:customStyle="1" w:styleId="ListNumber1">
    <w:name w:val="List Number1"/>
    <w:basedOn w:val="Normal"/>
    <w:rsid w:val="00D4667E"/>
    <w:pPr>
      <w:numPr>
        <w:numId w:val="1"/>
      </w:numPr>
      <w:spacing w:before="100" w:after="0" w:line="300" w:lineRule="atLeast"/>
    </w:pPr>
    <w:rPr>
      <w:szCs w:val="24"/>
    </w:rPr>
  </w:style>
  <w:style w:type="paragraph" w:customStyle="1" w:styleId="Feedbacksubsubquestion">
    <w:name w:val="Feedback subsubquestion"/>
    <w:basedOn w:val="Feedbacksubquestion"/>
    <w:qFormat/>
    <w:rsid w:val="00D4667E"/>
    <w:pPr>
      <w:numPr>
        <w:ilvl w:val="6"/>
      </w:numPr>
    </w:pPr>
  </w:style>
  <w:style w:type="paragraph" w:customStyle="1" w:styleId="sourcenoteindented">
    <w:name w:val="source note indented"/>
    <w:basedOn w:val="sourcenotefullwidth"/>
    <w:qFormat/>
    <w:rsid w:val="00D4667E"/>
    <w:pPr>
      <w:ind w:left="2268"/>
    </w:pPr>
  </w:style>
  <w:style w:type="paragraph" w:customStyle="1" w:styleId="tblProposalsubpara">
    <w:name w:val="tbl Proposal sub para"/>
    <w:basedOn w:val="tbltext"/>
    <w:qFormat/>
    <w:rsid w:val="00D4667E"/>
    <w:pPr>
      <w:ind w:left="885" w:hanging="425"/>
    </w:pPr>
  </w:style>
  <w:style w:type="paragraph" w:customStyle="1" w:styleId="tblProposalsubsubpara">
    <w:name w:val="tbl Proposal sub sub para"/>
    <w:basedOn w:val="tbltext"/>
    <w:qFormat/>
    <w:rsid w:val="00D4667E"/>
    <w:pPr>
      <w:ind w:left="1310" w:hanging="425"/>
    </w:pPr>
  </w:style>
  <w:style w:type="paragraph" w:customStyle="1" w:styleId="tblProposaltext">
    <w:name w:val="tbl Proposal text"/>
    <w:basedOn w:val="tbltext"/>
    <w:qFormat/>
    <w:rsid w:val="00D4667E"/>
    <w:pPr>
      <w:ind w:left="425" w:hanging="425"/>
    </w:pPr>
  </w:style>
  <w:style w:type="paragraph" w:customStyle="1" w:styleId="tblProposaltextnonumber">
    <w:name w:val="tbl Proposal text no number"/>
    <w:basedOn w:val="tbltext"/>
    <w:qFormat/>
    <w:rsid w:val="00D4667E"/>
    <w:pPr>
      <w:ind w:left="425"/>
    </w:pPr>
  </w:style>
  <w:style w:type="paragraph" w:customStyle="1" w:styleId="tblFeedbackquestion">
    <w:name w:val="tbl Feedback question"/>
    <w:basedOn w:val="Proposaltext"/>
    <w:qFormat/>
    <w:rsid w:val="00D4667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D4667E"/>
    <w:rPr>
      <w:sz w:val="16"/>
      <w:szCs w:val="16"/>
    </w:rPr>
  </w:style>
  <w:style w:type="paragraph" w:customStyle="1" w:styleId="tblFeedbacksubquestion">
    <w:name w:val="tbl Feedback subquestion"/>
    <w:basedOn w:val="tblProposalsubpara"/>
    <w:rsid w:val="00D4667E"/>
    <w:pPr>
      <w:ind w:left="964" w:hanging="340"/>
    </w:pPr>
  </w:style>
  <w:style w:type="paragraph" w:customStyle="1" w:styleId="tblFeedbacksubsubquestion">
    <w:name w:val="tbl Feedback subsubquestion"/>
    <w:basedOn w:val="tblProposalsubsubpara"/>
    <w:qFormat/>
    <w:rsid w:val="00D4667E"/>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ProFormaHeading3">
    <w:name w:val="Pro Forma Heading 3"/>
    <w:basedOn w:val="Heading2"/>
    <w:link w:val="ProFormaHeading3Char"/>
    <w:qFormat/>
    <w:rsid w:val="00FF02DB"/>
    <w:pPr>
      <w:spacing w:before="200"/>
      <w:ind w:left="2250"/>
    </w:pPr>
    <w:rPr>
      <w:rFonts w:ascii="Times New Roman" w:hAnsi="Times New Roman" w:cs="Times New Roman"/>
      <w:b w:val="0"/>
      <w:i/>
      <w:sz w:val="20"/>
      <w:szCs w:val="20"/>
    </w:rPr>
  </w:style>
  <w:style w:type="character" w:customStyle="1" w:styleId="Heading2Char">
    <w:name w:val="Heading 2 Char"/>
    <w:basedOn w:val="DefaultParagraphFont"/>
    <w:link w:val="Heading2"/>
    <w:rsid w:val="00CA070B"/>
    <w:rPr>
      <w:rFonts w:ascii="Arial" w:hAnsi="Arial" w:cs="Arial"/>
      <w:b/>
      <w:sz w:val="28"/>
      <w:szCs w:val="28"/>
    </w:rPr>
  </w:style>
  <w:style w:type="character" w:customStyle="1" w:styleId="ProFormaHeading3Char">
    <w:name w:val="Pro Forma Heading 3 Char"/>
    <w:basedOn w:val="Heading2Char"/>
    <w:link w:val="ProFormaHeading3"/>
    <w:rsid w:val="00FF02DB"/>
    <w:rPr>
      <w:rFonts w:ascii="Arial" w:hAnsi="Arial" w:cs="Arial"/>
      <w:b w:val="0"/>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ic.gov.au/regulatory-resources/find-a-document/class-orders/2016-legislative-instr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ic.gov.au/regulatory-resources/financial-reporting-and-audit/preparers-of-financial-reports/relief-from-corporate-finance-provisions/deeds-of-cross-guaran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R20160000565600</RecordNumber>
    <ObjectiveID xmlns="da7a9ac0-bc47-4684-84e6-3a8e9ac80c12" xsi:nil="true"/>
    <TaxCatchAll xmlns="a21c7a24-fb33-462c-8728-ede2c6d24d59">
      <Value>7</Value>
    </TaxCatchAll>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7" ma:contentTypeDescription="" ma:contentTypeScope="" ma:versionID="1c9fad320af39ecb9ca0e427da122b5c">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bb00511832179cfcbc29c70fb59418e4"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7CF0-8F48-43B0-8F66-779C96DE6334}">
  <ds:schemaRefs>
    <ds:schemaRef ds:uri="da7a9ac0-bc47-4684-84e6-3a8e9ac80c12"/>
    <ds:schemaRef ds:uri="http://schemas.microsoft.com/office/2006/documentManagement/types"/>
    <ds:schemaRef ds:uri="http://purl.org/dc/elements/1.1/"/>
    <ds:schemaRef ds:uri="a21c7a24-fb33-462c-8728-ede2c6d24d59"/>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sharepoint/v4"/>
    <ds:schemaRef ds:uri="17f478ab-373e-4295-9ff0-9b833ad01319"/>
    <ds:schemaRef ds:uri="http://purl.org/dc/dcmitype/"/>
    <ds:schemaRef ds:uri="http://purl.org/dc/terms/"/>
  </ds:schemaRefs>
</ds:datastoreItem>
</file>

<file path=customXml/itemProps2.xml><?xml version="1.0" encoding="utf-8"?>
<ds:datastoreItem xmlns:ds="http://schemas.openxmlformats.org/officeDocument/2006/customXml" ds:itemID="{15FF04B5-943D-4A36-8B59-7442C177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D14A7-5A7F-4369-832E-4ACC473DC0FF}">
  <ds:schemaRefs>
    <ds:schemaRef ds:uri="http://schemas.microsoft.com/sharepoint/v3/contenttype/forms"/>
  </ds:schemaRefs>
</ds:datastoreItem>
</file>

<file path=customXml/itemProps4.xml><?xml version="1.0" encoding="utf-8"?>
<ds:datastoreItem xmlns:ds="http://schemas.openxmlformats.org/officeDocument/2006/customXml" ds:itemID="{9FB144AA-1BEB-461F-8DD9-6B254F53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17</TotalTime>
  <Pages>6</Pages>
  <Words>1050</Words>
  <Characters>6005</Characters>
  <Application>Microsoft Office Word</Application>
  <DocSecurity>0</DocSecurity>
  <Lines>158</Lines>
  <Paragraphs>95</Paragraphs>
  <ScaleCrop>false</ScaleCrop>
  <HeadingPairs>
    <vt:vector size="2" baseType="variant">
      <vt:variant>
        <vt:lpstr>Title</vt:lpstr>
      </vt:variant>
      <vt:variant>
        <vt:i4>1</vt:i4>
      </vt:variant>
    </vt:vector>
  </HeadingPairs>
  <TitlesOfParts>
    <vt:vector size="1" baseType="lpstr">
      <vt:lpstr>Pro Forma 27 Assumption deed</vt:lpstr>
    </vt:vector>
  </TitlesOfParts>
  <Company/>
  <LinksUpToDate>false</LinksUpToDate>
  <CharactersWithSpaces>6960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27 Assumption deed</dc:title>
  <dc:subject>Pro Forma 27 Assumption deed</dc:subject>
  <dc:creator>ASIC</dc:creator>
  <cp:keywords>Pro Forma 27 Assumption deed</cp:keywords>
  <cp:lastModifiedBy>ruth.matheson</cp:lastModifiedBy>
  <cp:revision>4</cp:revision>
  <cp:lastPrinted>2016-08-24T05:10:00Z</cp:lastPrinted>
  <dcterms:created xsi:type="dcterms:W3CDTF">2016-09-27T05:25:00Z</dcterms:created>
  <dcterms:modified xsi:type="dcterms:W3CDTF">2016-09-28T00:04:00Z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Assumption deed</vt:lpwstr>
  </property>
  <property fmtid="{D5CDD505-2E9C-101B-9397-08002B2CF9AE}" pid="4" name="Document num">
    <vt:lpwstr>27</vt:lpwstr>
  </property>
  <property fmtid="{D5CDD505-2E9C-101B-9397-08002B2CF9AE}" pid="5" name="Issue date">
    <vt:lpwstr>September 2016</vt:lpwstr>
  </property>
  <property fmtid="{D5CDD505-2E9C-101B-9397-08002B2CF9AE}" pid="6" name="Source file type">
    <vt:lpwstr>RR</vt:lpwstr>
  </property>
</Properties>
</file>