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D8509" w14:textId="77777777" w:rsidR="008A3D48" w:rsidRDefault="008A3D48" w:rsidP="008A3D48">
      <w:pPr>
        <w:spacing w:before="800" w:after="2400"/>
      </w:pPr>
      <w:bookmarkStart w:id="0" w:name="_GoBack"/>
      <w:bookmarkEnd w:id="0"/>
      <w:r>
        <w:rPr>
          <w:noProof/>
        </w:rPr>
        <w:drawing>
          <wp:inline distT="0" distB="0" distL="0" distR="0" wp14:anchorId="2B4D856E" wp14:editId="2B4D856F">
            <wp:extent cx="5778310" cy="813141"/>
            <wp:effectExtent l="0" t="0" r="0" b="0"/>
            <wp:docPr id="6" name="Picture 6"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p w14:paraId="2B4D850A" w14:textId="77777777" w:rsidR="003C51CF" w:rsidRDefault="003C51CF" w:rsidP="008A3D48">
      <w:pPr>
        <w:ind w:left="2268"/>
        <w:rPr>
          <w:rFonts w:ascii="Arial" w:hAnsi="Arial" w:cs="Arial"/>
          <w:b/>
          <w:sz w:val="48"/>
          <w:szCs w:val="48"/>
        </w:rPr>
      </w:pPr>
      <w:r>
        <w:rPr>
          <w:rFonts w:ascii="Arial" w:hAnsi="Arial" w:cs="Arial"/>
          <w:b/>
          <w:sz w:val="48"/>
          <w:szCs w:val="48"/>
        </w:rPr>
        <w:t>[PF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7B08A2">
        <w:rPr>
          <w:rFonts w:ascii="Arial" w:hAnsi="Arial" w:cs="Arial"/>
          <w:b/>
          <w:sz w:val="48"/>
          <w:szCs w:val="48"/>
        </w:rPr>
        <w:t>183</w:t>
      </w:r>
      <w:r>
        <w:rPr>
          <w:rFonts w:ascii="Arial" w:hAnsi="Arial" w:cs="Arial"/>
          <w:b/>
          <w:sz w:val="48"/>
          <w:szCs w:val="48"/>
        </w:rPr>
        <w:fldChar w:fldCharType="end"/>
      </w:r>
      <w:r>
        <w:rPr>
          <w:rFonts w:ascii="Arial" w:hAnsi="Arial" w:cs="Arial"/>
          <w:b/>
          <w:sz w:val="48"/>
          <w:szCs w:val="48"/>
        </w:rPr>
        <w:t>]</w:t>
      </w:r>
    </w:p>
    <w:p w14:paraId="2B4D850B" w14:textId="77777777" w:rsidR="003C51CF" w:rsidRDefault="003C51CF" w:rsidP="003C51CF">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type"  \* MERGEFORMAT </w:instrText>
      </w:r>
      <w:r>
        <w:rPr>
          <w:rFonts w:ascii="Arial" w:hAnsi="Arial" w:cs="Arial"/>
          <w:b/>
          <w:sz w:val="48"/>
          <w:szCs w:val="48"/>
        </w:rPr>
        <w:fldChar w:fldCharType="separate"/>
      </w:r>
      <w:r w:rsidR="007B08A2">
        <w:rPr>
          <w:rFonts w:ascii="Arial" w:hAnsi="Arial" w:cs="Arial"/>
          <w:b/>
          <w:sz w:val="48"/>
          <w:szCs w:val="48"/>
        </w:rPr>
        <w:t>Pro Forma</w:t>
      </w:r>
      <w:r>
        <w:rPr>
          <w:rFonts w:ascii="Arial" w:hAnsi="Arial" w:cs="Arial"/>
          <w:b/>
          <w:sz w:val="48"/>
          <w:szCs w:val="48"/>
        </w:rPr>
        <w:fldChar w:fldCharType="end"/>
      </w:r>
      <w:r>
        <w:rPr>
          <w:rFonts w:ascii="Arial" w:hAnsi="Arial" w:cs="Arial"/>
          <w:b/>
          <w:sz w:val="48"/>
          <w:szCs w:val="48"/>
        </w:rPr>
        <w:t xml:space="preserve">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7B08A2">
        <w:rPr>
          <w:rFonts w:ascii="Arial" w:hAnsi="Arial" w:cs="Arial"/>
          <w:b/>
          <w:sz w:val="48"/>
          <w:szCs w:val="48"/>
        </w:rPr>
        <w:t>183</w:t>
      </w:r>
      <w:r>
        <w:rPr>
          <w:rFonts w:ascii="Arial" w:hAnsi="Arial" w:cs="Arial"/>
          <w:b/>
          <w:sz w:val="48"/>
          <w:szCs w:val="48"/>
        </w:rPr>
        <w:fldChar w:fldCharType="end"/>
      </w:r>
    </w:p>
    <w:p w14:paraId="2B4D850C" w14:textId="77777777" w:rsidR="00280C94" w:rsidRDefault="000556BB">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7B08A2">
        <w:rPr>
          <w:rFonts w:ascii="Arial" w:hAnsi="Arial" w:cs="Arial"/>
          <w:b/>
          <w:sz w:val="48"/>
          <w:szCs w:val="48"/>
        </w:rPr>
        <w:t>Deed of subordination</w:t>
      </w:r>
      <w:r>
        <w:rPr>
          <w:rFonts w:ascii="Arial" w:hAnsi="Arial" w:cs="Arial"/>
          <w:b/>
          <w:sz w:val="48"/>
          <w:szCs w:val="48"/>
        </w:rPr>
        <w:fldChar w:fldCharType="end"/>
      </w:r>
    </w:p>
    <w:p w14:paraId="2B4D850D" w14:textId="77777777" w:rsidR="000556BB" w:rsidRDefault="000556BB" w:rsidP="000556BB">
      <w:pPr>
        <w:pStyle w:val="Bodytextplain"/>
      </w:pPr>
    </w:p>
    <w:p w14:paraId="2B4D850E" w14:textId="77777777" w:rsidR="00255E99" w:rsidRDefault="00D34CA1" w:rsidP="00C50B2C">
      <w:pPr>
        <w:pStyle w:val="Fronttext"/>
        <w:spacing w:before="120"/>
        <w:rPr>
          <w:i/>
        </w:rPr>
      </w:pPr>
      <w:r>
        <w:rPr>
          <w:i/>
        </w:rPr>
        <w:t>I</w:t>
      </w:r>
      <w:r w:rsidR="00255E99" w:rsidRPr="00C50B2C">
        <w:rPr>
          <w:i/>
        </w:rPr>
        <w:t>ssued:</w:t>
      </w:r>
      <w:r w:rsidR="005C3926" w:rsidRPr="00C50B2C">
        <w:rPr>
          <w:i/>
        </w:rPr>
        <w:t xml:space="preserve"> </w:t>
      </w:r>
      <w:r w:rsidR="00821248" w:rsidRPr="00C50B2C">
        <w:rPr>
          <w:i/>
        </w:rPr>
        <w:fldChar w:fldCharType="begin"/>
      </w:r>
      <w:r w:rsidR="00821248" w:rsidRPr="00C50B2C">
        <w:rPr>
          <w:i/>
        </w:rPr>
        <w:instrText xml:space="preserve"> DOCPROPERTY  "Issue date"  \* MERGEFORMAT </w:instrText>
      </w:r>
      <w:r w:rsidR="00821248" w:rsidRPr="00C50B2C">
        <w:rPr>
          <w:i/>
        </w:rPr>
        <w:fldChar w:fldCharType="separate"/>
      </w:r>
      <w:r w:rsidR="007B08A2">
        <w:rPr>
          <w:i/>
        </w:rPr>
        <w:t>September 2016</w:t>
      </w:r>
      <w:r w:rsidR="00821248" w:rsidRPr="00C50B2C">
        <w:rPr>
          <w:i/>
        </w:rPr>
        <w:fldChar w:fldCharType="end"/>
      </w:r>
    </w:p>
    <w:p w14:paraId="2B4D850F" w14:textId="77777777" w:rsidR="00D34CA1" w:rsidRDefault="00D34CA1" w:rsidP="00C50B2C">
      <w:pPr>
        <w:pStyle w:val="Fronttext"/>
        <w:spacing w:before="120"/>
        <w:rPr>
          <w:i/>
        </w:rPr>
      </w:pPr>
    </w:p>
    <w:p w14:paraId="2B4D8510" w14:textId="77777777" w:rsidR="00D34CA1" w:rsidRPr="00C50B2C" w:rsidRDefault="00D34CA1" w:rsidP="00D34CA1">
      <w:pPr>
        <w:pStyle w:val="Fronttext"/>
        <w:rPr>
          <w:i/>
        </w:rPr>
      </w:pPr>
      <w:r>
        <w:rPr>
          <w:i/>
        </w:rPr>
        <w:t>(</w:t>
      </w:r>
      <w:r w:rsidRPr="00C50B2C">
        <w:rPr>
          <w:i/>
        </w:rPr>
        <w:t>First issued</w:t>
      </w:r>
      <w:r>
        <w:rPr>
          <w:i/>
        </w:rPr>
        <w:t xml:space="preserve"> August 1998)</w:t>
      </w:r>
    </w:p>
    <w:p w14:paraId="2B4D8511" w14:textId="77777777" w:rsidR="00D34CA1" w:rsidRPr="00C50B2C" w:rsidRDefault="00D34CA1" w:rsidP="00C50B2C">
      <w:pPr>
        <w:pStyle w:val="Fronttext"/>
        <w:spacing w:before="120"/>
        <w:rPr>
          <w:i/>
        </w:rPr>
      </w:pPr>
    </w:p>
    <w:p w14:paraId="2B4D8513" w14:textId="634CFA8C" w:rsidR="000556BB" w:rsidRDefault="000556BB" w:rsidP="000556BB">
      <w:pPr>
        <w:pStyle w:val="Bodytextplain"/>
      </w:pPr>
    </w:p>
    <w:p w14:paraId="2B4D8514" w14:textId="0249366C" w:rsidR="00FA4FF0" w:rsidRDefault="00255E99" w:rsidP="00FA4FF0">
      <w:pPr>
        <w:pStyle w:val="Fronttext"/>
      </w:pPr>
      <w:r>
        <w:t xml:space="preserve">Pro Forma </w:t>
      </w:r>
      <w:fldSimple w:instr=" DOCPROPERTY  &quot;Document num&quot;  \* MERGEFORMAT ">
        <w:r w:rsidR="007B08A2" w:rsidRPr="00130EC9">
          <w:t>183</w:t>
        </w:r>
      </w:fldSimple>
      <w:r w:rsidRPr="00130EC9">
        <w:t xml:space="preserve"> [PF </w:t>
      </w:r>
      <w:fldSimple w:instr=" DOCPROPERTY  &quot;Document num&quot;  \* MERGEFORMAT ">
        <w:r w:rsidR="007B08A2" w:rsidRPr="00130EC9">
          <w:t>183</w:t>
        </w:r>
      </w:fldSimple>
      <w:r w:rsidRPr="00130EC9">
        <w:t xml:space="preserve">] </w:t>
      </w:r>
      <w:r w:rsidR="00A77673" w:rsidRPr="00130EC9">
        <w:t xml:space="preserve">relates to </w:t>
      </w:r>
      <w:hyperlink r:id="rId13" w:history="1">
        <w:r w:rsidR="00A77673" w:rsidRPr="00130EC9">
          <w:rPr>
            <w:rStyle w:val="Hyperlink"/>
            <w:i/>
          </w:rPr>
          <w:t>ASIC Corporations (Audit Relief) Instrument 2016/</w:t>
        </w:r>
        <w:r w:rsidR="0014131B" w:rsidRPr="003205FF">
          <w:rPr>
            <w:rStyle w:val="Hyperlink"/>
            <w:i/>
          </w:rPr>
          <w:t>784</w:t>
        </w:r>
      </w:hyperlink>
      <w:r w:rsidR="00FA4FF0" w:rsidRPr="00130EC9">
        <w:t>. For fur</w:t>
      </w:r>
      <w:r w:rsidR="00FA4FF0">
        <w:t>ther information,</w:t>
      </w:r>
      <w:r w:rsidR="00130EC9">
        <w:t xml:space="preserve"> see </w:t>
      </w:r>
      <w:hyperlink r:id="rId14" w:history="1">
        <w:r w:rsidR="00512446" w:rsidRPr="00130EC9">
          <w:rPr>
            <w:rStyle w:val="Hyperlink"/>
          </w:rPr>
          <w:t xml:space="preserve">Regulatory Guide 115 </w:t>
        </w:r>
      </w:hyperlink>
      <w:r w:rsidR="00512446">
        <w:rPr>
          <w:i/>
        </w:rPr>
        <w:t xml:space="preserve">Audit relief for proprietary companies </w:t>
      </w:r>
      <w:r w:rsidR="00130EC9" w:rsidRPr="003205FF">
        <w:t>at RG 115.67</w:t>
      </w:r>
      <w:r w:rsidR="00130EC9">
        <w:t>–</w:t>
      </w:r>
      <w:r w:rsidR="00130EC9" w:rsidRPr="003205FF">
        <w:t>RG 115.71.</w:t>
      </w:r>
    </w:p>
    <w:p w14:paraId="2B4D8515" w14:textId="77777777" w:rsidR="00255E99" w:rsidRPr="00FA4FF0" w:rsidRDefault="00255E99" w:rsidP="00255E99">
      <w:pPr>
        <w:pStyle w:val="Fronttext"/>
      </w:pPr>
    </w:p>
    <w:p w14:paraId="2B4D8516" w14:textId="77777777" w:rsidR="00ED11D7" w:rsidRDefault="00ED11D7" w:rsidP="00255E99">
      <w:pPr>
        <w:pStyle w:val="Fronttext"/>
      </w:pPr>
    </w:p>
    <w:p w14:paraId="2B4D8517" w14:textId="77777777" w:rsidR="00255E99" w:rsidRDefault="00255E99" w:rsidP="007C58C9">
      <w:pPr>
        <w:pStyle w:val="Fronttext"/>
        <w:jc w:val="center"/>
      </w:pPr>
      <w:r>
        <w:t>Australian Securities and Investments Commission</w:t>
      </w:r>
    </w:p>
    <w:p w14:paraId="2B4D851A" w14:textId="5FE792CD" w:rsidR="00255E99" w:rsidRPr="001C5C47" w:rsidRDefault="00280C94" w:rsidP="008A3D48">
      <w:pPr>
        <w:pStyle w:val="Heading4"/>
        <w:rPr>
          <w:i/>
        </w:rPr>
      </w:pPr>
      <w:r>
        <w:br w:type="page"/>
      </w:r>
    </w:p>
    <w:p w14:paraId="2B4D851B" w14:textId="77777777" w:rsidR="008A3D48" w:rsidRDefault="008A3D48" w:rsidP="008A3D48">
      <w:pPr>
        <w:pStyle w:val="BodyText"/>
        <w:numPr>
          <w:ilvl w:val="0"/>
          <w:numId w:val="0"/>
        </w:numPr>
        <w:ind w:left="2268"/>
        <w:jc w:val="center"/>
      </w:pPr>
      <w:r>
        <w:lastRenderedPageBreak/>
        <w:t>DEED OF SUBORDINATION</w:t>
      </w:r>
    </w:p>
    <w:p w14:paraId="2B4D851C" w14:textId="77777777" w:rsidR="008A3D48" w:rsidRDefault="008A3D48" w:rsidP="00FA4FF0">
      <w:pPr>
        <w:pStyle w:val="Bodytextplain"/>
      </w:pPr>
      <w:r>
        <w:t>This Deed is made the [</w:t>
      </w:r>
      <w:r w:rsidRPr="00FA4FF0">
        <w:rPr>
          <w:i/>
        </w:rPr>
        <w:t>insert date</w:t>
      </w:r>
      <w:r>
        <w:t>] day of [</w:t>
      </w:r>
      <w:r w:rsidRPr="00FA4FF0">
        <w:rPr>
          <w:i/>
        </w:rPr>
        <w:t>insert month and year</w:t>
      </w:r>
      <w:r>
        <w:t>]</w:t>
      </w:r>
    </w:p>
    <w:p w14:paraId="2B4D851D" w14:textId="77777777" w:rsidR="008A3D48" w:rsidRDefault="008A3D48" w:rsidP="00FA4FF0">
      <w:pPr>
        <w:pStyle w:val="Bodytextplain"/>
      </w:pPr>
      <w:r>
        <w:t xml:space="preserve">BETWEEN </w:t>
      </w:r>
    </w:p>
    <w:p w14:paraId="2B4D851E" w14:textId="77777777" w:rsidR="008A3D48" w:rsidRDefault="008A3D48" w:rsidP="00FA4FF0">
      <w:pPr>
        <w:pStyle w:val="Bodytextplain"/>
      </w:pPr>
      <w:r>
        <w:t>[</w:t>
      </w:r>
      <w:proofErr w:type="gramStart"/>
      <w:r w:rsidRPr="00FA4FF0">
        <w:rPr>
          <w:i/>
        </w:rPr>
        <w:t>insert</w:t>
      </w:r>
      <w:proofErr w:type="gramEnd"/>
      <w:r w:rsidRPr="00FA4FF0">
        <w:rPr>
          <w:i/>
        </w:rPr>
        <w:t xml:space="preserve"> name, ACN and address of borrower</w:t>
      </w:r>
      <w:r>
        <w:t>] (</w:t>
      </w:r>
      <w:proofErr w:type="gramStart"/>
      <w:r>
        <w:t>the</w:t>
      </w:r>
      <w:proofErr w:type="gramEnd"/>
      <w:r>
        <w:t xml:space="preserve"> </w:t>
      </w:r>
      <w:r w:rsidR="00FA4FF0">
        <w:t>“</w:t>
      </w:r>
      <w:r>
        <w:t>Borrower</w:t>
      </w:r>
      <w:r w:rsidR="00FA4FF0">
        <w:t>”</w:t>
      </w:r>
      <w:r>
        <w:t xml:space="preserve">) of the first part </w:t>
      </w:r>
    </w:p>
    <w:p w14:paraId="2B4D851F" w14:textId="77777777" w:rsidR="008A3D48" w:rsidRDefault="008A3D48" w:rsidP="00FA4FF0">
      <w:pPr>
        <w:pStyle w:val="Bodytextplain"/>
      </w:pPr>
      <w:r>
        <w:t>AND</w:t>
      </w:r>
    </w:p>
    <w:p w14:paraId="2B4D8520" w14:textId="77777777" w:rsidR="008A3D48" w:rsidRDefault="008A3D48" w:rsidP="00FA4FF0">
      <w:pPr>
        <w:pStyle w:val="Bodytextplain"/>
      </w:pPr>
      <w:r>
        <w:t>[</w:t>
      </w:r>
      <w:proofErr w:type="gramStart"/>
      <w:r w:rsidRPr="00FA4FF0">
        <w:rPr>
          <w:i/>
        </w:rPr>
        <w:t>insert</w:t>
      </w:r>
      <w:proofErr w:type="gramEnd"/>
      <w:r w:rsidRPr="00FA4FF0">
        <w:rPr>
          <w:i/>
        </w:rPr>
        <w:t xml:space="preserve"> name, ACN/ARBN and address of the lender</w:t>
      </w:r>
      <w:r>
        <w:t>] (</w:t>
      </w:r>
      <w:proofErr w:type="gramStart"/>
      <w:r>
        <w:t>the</w:t>
      </w:r>
      <w:proofErr w:type="gramEnd"/>
      <w:r>
        <w:t xml:space="preserve"> </w:t>
      </w:r>
      <w:r w:rsidR="00FA4FF0">
        <w:t>“</w:t>
      </w:r>
      <w:r>
        <w:t>Lender</w:t>
      </w:r>
      <w:r w:rsidR="00FA4FF0">
        <w:t>”</w:t>
      </w:r>
      <w:r>
        <w:t xml:space="preserve">) of the second part </w:t>
      </w:r>
    </w:p>
    <w:p w14:paraId="2B4D8521" w14:textId="77777777" w:rsidR="008A3D48" w:rsidRDefault="008A3D48" w:rsidP="00FA4FF0">
      <w:pPr>
        <w:pStyle w:val="Bodytextplain"/>
      </w:pPr>
      <w:r>
        <w:t xml:space="preserve">AND </w:t>
      </w:r>
    </w:p>
    <w:p w14:paraId="2B4D8522" w14:textId="77777777" w:rsidR="008A3D48" w:rsidRDefault="008A3D48" w:rsidP="00FA4FF0">
      <w:pPr>
        <w:pStyle w:val="Bodytextplain"/>
      </w:pPr>
      <w:proofErr w:type="gramStart"/>
      <w:r>
        <w:t>the</w:t>
      </w:r>
      <w:proofErr w:type="gramEnd"/>
      <w:r>
        <w:t xml:space="preserve"> Australian Securities and Investments Commission (</w:t>
      </w:r>
      <w:r w:rsidR="00FA4FF0">
        <w:t>“</w:t>
      </w:r>
      <w:r>
        <w:t>ASIC</w:t>
      </w:r>
      <w:r w:rsidR="00FA4FF0">
        <w:t>”</w:t>
      </w:r>
      <w:r>
        <w:t>) having its office at [</w:t>
      </w:r>
      <w:r w:rsidRPr="00FA4FF0">
        <w:rPr>
          <w:i/>
        </w:rPr>
        <w:t>insert address of office</w:t>
      </w:r>
      <w:r>
        <w:t xml:space="preserve">] of the third part. </w:t>
      </w:r>
    </w:p>
    <w:p w14:paraId="2B4D8523" w14:textId="77777777" w:rsidR="008A3D48" w:rsidRDefault="008A3D48" w:rsidP="00FA4FF0">
      <w:pPr>
        <w:pStyle w:val="Bodytextplain"/>
      </w:pPr>
      <w:r>
        <w:t>WHEREAS</w:t>
      </w:r>
    </w:p>
    <w:p w14:paraId="2B4D8524" w14:textId="77777777" w:rsidR="008A3D48" w:rsidRDefault="008A3D48" w:rsidP="00FA4FF0">
      <w:pPr>
        <w:pStyle w:val="Bodytextplain"/>
        <w:ind w:left="2707" w:hanging="432"/>
      </w:pPr>
      <w:proofErr w:type="gramStart"/>
      <w:r>
        <w:t>A</w:t>
      </w:r>
      <w:r>
        <w:tab/>
        <w:t>The</w:t>
      </w:r>
      <w:proofErr w:type="gramEnd"/>
      <w:r>
        <w:t xml:space="preserve"> Lender has made or agreed to make, at the request of the Borrower, a loan (</w:t>
      </w:r>
      <w:r w:rsidR="00FA4FF0">
        <w:t>“</w:t>
      </w:r>
      <w:r>
        <w:t>the Loan</w:t>
      </w:r>
      <w:r w:rsidR="00FA4FF0">
        <w:t>”</w:t>
      </w:r>
      <w:r>
        <w:t xml:space="preserve">) to the Borrower of the amount set out in the Schedule on the terms and conditions specified in the Schedule. </w:t>
      </w:r>
    </w:p>
    <w:p w14:paraId="2B4D8525" w14:textId="77777777" w:rsidR="008A3D48" w:rsidRDefault="008A3D48" w:rsidP="00FA4FF0">
      <w:pPr>
        <w:pStyle w:val="Bodytextplain"/>
        <w:ind w:left="2707" w:hanging="432"/>
      </w:pPr>
      <w:r>
        <w:t>B</w:t>
      </w:r>
      <w:r>
        <w:tab/>
        <w:t>The Lender has agreed, at the request of the Borrower, to subordinate the Loan to the claims of the other Unsubordinated Creditors of the Borrower.</w:t>
      </w:r>
    </w:p>
    <w:p w14:paraId="2B4D8526" w14:textId="77777777" w:rsidR="008A3D48" w:rsidRDefault="008A3D48" w:rsidP="00FA4FF0">
      <w:pPr>
        <w:pStyle w:val="Bodytextplain"/>
        <w:ind w:left="2707" w:hanging="432"/>
      </w:pPr>
      <w:r>
        <w:t>C</w:t>
      </w:r>
      <w:r>
        <w:tab/>
        <w:t>The Lender has not entered into any arrangement which gives rise to an existing charge to any party over the Loan.</w:t>
      </w:r>
    </w:p>
    <w:p w14:paraId="2B4D8527" w14:textId="77777777" w:rsidR="008A3D48" w:rsidRDefault="008A3D48" w:rsidP="00FA4FF0">
      <w:pPr>
        <w:pStyle w:val="Bodytextplain"/>
        <w:ind w:left="2707" w:hanging="432"/>
      </w:pPr>
      <w:r>
        <w:t>D</w:t>
      </w:r>
      <w:r>
        <w:tab/>
        <w:t xml:space="preserve">The Borrower is desirous of obtaining relief under the Audit Relief Legislative Instrument from the requirement to have its financial report audited. </w:t>
      </w:r>
    </w:p>
    <w:p w14:paraId="2B4D8528" w14:textId="77777777" w:rsidR="008A3D48" w:rsidRDefault="000E658D" w:rsidP="000E658D">
      <w:pPr>
        <w:pStyle w:val="Bodytextplain"/>
      </w:pPr>
      <w:r>
        <w:t>It is agreed as follows:</w:t>
      </w:r>
    </w:p>
    <w:p w14:paraId="2B4D8529" w14:textId="77777777" w:rsidR="008A3D48" w:rsidRDefault="0014131B" w:rsidP="000B1390">
      <w:pPr>
        <w:pStyle w:val="ProFormaHeading2"/>
      </w:pPr>
      <w:r>
        <w:t xml:space="preserve">1 </w:t>
      </w:r>
      <w:r w:rsidR="008A3D48">
        <w:t xml:space="preserve">Definitions and interpretations </w:t>
      </w:r>
    </w:p>
    <w:p w14:paraId="2B4D852A" w14:textId="77777777" w:rsidR="008A3D48" w:rsidRDefault="0014131B" w:rsidP="0014131B">
      <w:pPr>
        <w:pStyle w:val="BodyText"/>
        <w:numPr>
          <w:ilvl w:val="0"/>
          <w:numId w:val="24"/>
        </w:numPr>
      </w:pPr>
      <w:r>
        <w:t xml:space="preserve">1.1 </w:t>
      </w:r>
      <w:r w:rsidR="008A3D48">
        <w:t xml:space="preserve">In this Deed, unless the context otherwise requires: </w:t>
      </w:r>
    </w:p>
    <w:p w14:paraId="2B4D852B" w14:textId="2D508652" w:rsidR="008A3D48" w:rsidRDefault="00F52E0D" w:rsidP="0014131B">
      <w:pPr>
        <w:pStyle w:val="subparaa"/>
        <w:numPr>
          <w:ilvl w:val="1"/>
          <w:numId w:val="24"/>
        </w:numPr>
      </w:pPr>
      <w:r>
        <w:t>“</w:t>
      </w:r>
      <w:r w:rsidR="008A3D48">
        <w:t>Audit Relief Legislative Instrument</w:t>
      </w:r>
      <w:r>
        <w:t>”</w:t>
      </w:r>
      <w:r w:rsidR="008A3D48">
        <w:t xml:space="preserve"> means </w:t>
      </w:r>
      <w:r w:rsidR="008A3D48" w:rsidRPr="00FA4FF0">
        <w:rPr>
          <w:i/>
        </w:rPr>
        <w:t>ASIC Corporations (Audit Relief) Instrument 2016/</w:t>
      </w:r>
      <w:r w:rsidR="0014131B">
        <w:rPr>
          <w:i/>
        </w:rPr>
        <w:t>784</w:t>
      </w:r>
      <w:r w:rsidR="008A3D48">
        <w:t xml:space="preserve"> or a corresponding replacement ASIC legislative instrument.</w:t>
      </w:r>
    </w:p>
    <w:p w14:paraId="2B4D852C" w14:textId="77777777" w:rsidR="008A3D48" w:rsidRDefault="00F52E0D" w:rsidP="0014131B">
      <w:pPr>
        <w:pStyle w:val="subparaa"/>
        <w:numPr>
          <w:ilvl w:val="1"/>
          <w:numId w:val="24"/>
        </w:numPr>
      </w:pPr>
      <w:r>
        <w:t>“</w:t>
      </w:r>
      <w:r w:rsidR="008A3D48">
        <w:t>Collateral</w:t>
      </w:r>
      <w:r>
        <w:t>”</w:t>
      </w:r>
      <w:r w:rsidR="008A3D48">
        <w:t xml:space="preserve"> means any security or additional security to be provided to secure the Subordinated Loan.</w:t>
      </w:r>
    </w:p>
    <w:p w14:paraId="2B4D852D" w14:textId="77777777" w:rsidR="008A3D48" w:rsidRDefault="00F52E0D" w:rsidP="0014131B">
      <w:pPr>
        <w:pStyle w:val="subparaa"/>
        <w:numPr>
          <w:ilvl w:val="1"/>
          <w:numId w:val="24"/>
        </w:numPr>
      </w:pPr>
      <w:r>
        <w:t>“</w:t>
      </w:r>
      <w:r w:rsidR="008A3D48">
        <w:t>Consolidated Financial Statements</w:t>
      </w:r>
      <w:r>
        <w:t>”</w:t>
      </w:r>
      <w:r w:rsidR="008A3D48">
        <w:t xml:space="preserve"> has the same meaning as that term is given in Accounting Standard AASB 10 </w:t>
      </w:r>
      <w:r w:rsidR="008A3D48" w:rsidRPr="00F52E0D">
        <w:rPr>
          <w:i/>
        </w:rPr>
        <w:t>Consolidated Financial Statements</w:t>
      </w:r>
      <w:r w:rsidR="008A3D48">
        <w:t>.</w:t>
      </w:r>
    </w:p>
    <w:p w14:paraId="2B4D852E" w14:textId="77777777" w:rsidR="008A3D48" w:rsidRDefault="00F52E0D" w:rsidP="00CD10EC">
      <w:pPr>
        <w:pStyle w:val="subparaa"/>
        <w:numPr>
          <w:ilvl w:val="1"/>
          <w:numId w:val="24"/>
        </w:numPr>
      </w:pPr>
      <w:r>
        <w:lastRenderedPageBreak/>
        <w:t>“</w:t>
      </w:r>
      <w:r w:rsidR="008A3D48">
        <w:t>Financial Conditions</w:t>
      </w:r>
      <w:r>
        <w:t>”</w:t>
      </w:r>
      <w:r w:rsidR="008A3D48">
        <w:t xml:space="preserve"> means, if the Borrower has obtained relief under the Audit Relief Legislative Instrument at any time since the date of this Deed, that:</w:t>
      </w:r>
    </w:p>
    <w:p w14:paraId="2B4D852F" w14:textId="77777777" w:rsidR="008A3D48" w:rsidRDefault="008A3D48" w:rsidP="00FC5385">
      <w:pPr>
        <w:pStyle w:val="sub3paraA"/>
        <w:tabs>
          <w:tab w:val="clear" w:pos="3544"/>
        </w:tabs>
        <w:ind w:left="3150" w:hanging="450"/>
      </w:pPr>
      <w:r>
        <w:t>the ratio of total liabilities to total tangible assets of the Borrower does not exceed 70%;</w:t>
      </w:r>
    </w:p>
    <w:p w14:paraId="2B4D8530" w14:textId="77777777" w:rsidR="008A3D48" w:rsidRDefault="008A3D48" w:rsidP="00FC5385">
      <w:pPr>
        <w:pStyle w:val="sub3paraA"/>
        <w:tabs>
          <w:tab w:val="clear" w:pos="3544"/>
        </w:tabs>
        <w:ind w:left="3150" w:hanging="450"/>
      </w:pPr>
      <w:r>
        <w:t xml:space="preserve">if the Borrower is a Reporting Entity (within the meaning of Accounting Standard AASB 1053 </w:t>
      </w:r>
      <w:r w:rsidRPr="00F52E0D">
        <w:rPr>
          <w:i/>
        </w:rPr>
        <w:t>Application of Tiers of Australian Accounting Standards</w:t>
      </w:r>
      <w:r>
        <w:t>) or voluntarily prepares consolidated Management Accounts or Consolidated Financial Statements, the ratio of total consolidated liabilities to total consolidated tangible assets does not exceed 70%; and</w:t>
      </w:r>
    </w:p>
    <w:p w14:paraId="2B4D8531" w14:textId="77777777" w:rsidR="008A3D48" w:rsidRDefault="008A3D48" w:rsidP="00FC5385">
      <w:pPr>
        <w:pStyle w:val="sub3paraA"/>
        <w:tabs>
          <w:tab w:val="clear" w:pos="3544"/>
        </w:tabs>
        <w:ind w:left="3150" w:hanging="450"/>
      </w:pPr>
      <w:r>
        <w:t>if the Borrower is a party to any deed of cross guarantee for the purposes of relief to its wholly-owned entities under the Wholly-owned Entities Legislative Instrument, the ratio of total consolidated liabilities of the entities comprising th</w:t>
      </w:r>
      <w:r w:rsidRPr="00FC5385">
        <w:t>e closed group (</w:t>
      </w:r>
      <w:r w:rsidR="00FA4FF0" w:rsidRPr="00FC5385">
        <w:t>“</w:t>
      </w:r>
      <w:r w:rsidRPr="00FC5385">
        <w:t>closed group</w:t>
      </w:r>
      <w:r w:rsidR="00FA4FF0" w:rsidRPr="00FC5385">
        <w:t>”</w:t>
      </w:r>
      <w:r w:rsidRPr="00FC5385">
        <w:t xml:space="preserve"> being as defined in that legislative instrument) to total consolidated tangible assets of the entities comprising the closed group does not excee</w:t>
      </w:r>
      <w:r>
        <w:t>d 70%;</w:t>
      </w:r>
    </w:p>
    <w:p w14:paraId="2B4D8532" w14:textId="0A092B98" w:rsidR="008A3D48" w:rsidRPr="003205FF" w:rsidRDefault="008A3D48" w:rsidP="00FC5385">
      <w:pPr>
        <w:pStyle w:val="subparaa"/>
        <w:numPr>
          <w:ilvl w:val="0"/>
          <w:numId w:val="0"/>
        </w:numPr>
        <w:ind w:left="2693"/>
      </w:pPr>
      <w:proofErr w:type="gramStart"/>
      <w:r>
        <w:t>where</w:t>
      </w:r>
      <w:proofErr w:type="gramEnd"/>
      <w:r>
        <w:t xml:space="preserve"> liabilities and assets are determined in ac</w:t>
      </w:r>
      <w:r w:rsidRPr="003205FF">
        <w:t>cordance with paragraph</w:t>
      </w:r>
      <w:r w:rsidR="003205FF">
        <w:t> </w:t>
      </w:r>
      <w:r w:rsidRPr="003205FF">
        <w:t>6(q) of the Audit Relief Legislative Instrument.</w:t>
      </w:r>
    </w:p>
    <w:p w14:paraId="2B4D8533" w14:textId="77777777" w:rsidR="008A3D48" w:rsidRDefault="00F52E0D" w:rsidP="00FC5385">
      <w:pPr>
        <w:pStyle w:val="subparaa"/>
        <w:numPr>
          <w:ilvl w:val="1"/>
          <w:numId w:val="24"/>
        </w:numPr>
      </w:pPr>
      <w:r w:rsidRPr="003205FF">
        <w:t>“</w:t>
      </w:r>
      <w:r w:rsidR="008A3D48" w:rsidRPr="003205FF">
        <w:t>Financial Report</w:t>
      </w:r>
      <w:r w:rsidRPr="003205FF">
        <w:t>”</w:t>
      </w:r>
      <w:r w:rsidR="008A3D48" w:rsidRPr="003205FF">
        <w:t xml:space="preserve"> has the same meaning as that term is</w:t>
      </w:r>
      <w:r w:rsidR="008A3D48">
        <w:t xml:space="preserve"> given in the </w:t>
      </w:r>
      <w:r w:rsidR="008A3D48" w:rsidRPr="00FA4FF0">
        <w:rPr>
          <w:i/>
        </w:rPr>
        <w:t>Corporations Act 2001</w:t>
      </w:r>
      <w:r w:rsidR="008A3D48">
        <w:t>.</w:t>
      </w:r>
    </w:p>
    <w:p w14:paraId="2B4D8534" w14:textId="77777777" w:rsidR="008A3D48" w:rsidRDefault="00F52E0D" w:rsidP="00FC5385">
      <w:pPr>
        <w:pStyle w:val="subparaa"/>
        <w:numPr>
          <w:ilvl w:val="1"/>
          <w:numId w:val="24"/>
        </w:numPr>
      </w:pPr>
      <w:r>
        <w:t>“</w:t>
      </w:r>
      <w:r w:rsidR="008A3D48">
        <w:t>Loan</w:t>
      </w:r>
      <w:r>
        <w:t>”</w:t>
      </w:r>
      <w:r w:rsidR="008A3D48">
        <w:t xml:space="preserve"> means the Principal Sum advanced by the Lender to the Borrower and includes any related interest, costs and charges, but does not include any subsequent advances made by the Lender to the Borrower.</w:t>
      </w:r>
    </w:p>
    <w:p w14:paraId="2B4D8535" w14:textId="77777777" w:rsidR="008A3D48" w:rsidRDefault="00F52E0D" w:rsidP="00FC5385">
      <w:pPr>
        <w:pStyle w:val="subparaa"/>
        <w:numPr>
          <w:ilvl w:val="1"/>
          <w:numId w:val="24"/>
        </w:numPr>
      </w:pPr>
      <w:r>
        <w:t>“</w:t>
      </w:r>
      <w:r w:rsidR="008A3D48">
        <w:t>Management Accounts</w:t>
      </w:r>
      <w:r>
        <w:t>”</w:t>
      </w:r>
      <w:r w:rsidR="008A3D48">
        <w:t xml:space="preserve"> means management accounts prepared by the Borrower for the purposes of the Audit Relief Legislative Instrument.</w:t>
      </w:r>
    </w:p>
    <w:p w14:paraId="2B4D8536" w14:textId="77777777" w:rsidR="008A3D48" w:rsidRDefault="00F52E0D" w:rsidP="00FC5385">
      <w:pPr>
        <w:pStyle w:val="subparaa"/>
        <w:numPr>
          <w:ilvl w:val="1"/>
          <w:numId w:val="24"/>
        </w:numPr>
      </w:pPr>
      <w:r>
        <w:t>“</w:t>
      </w:r>
      <w:r w:rsidR="008A3D48">
        <w:t>Principal Sum</w:t>
      </w:r>
      <w:r>
        <w:t>”</w:t>
      </w:r>
      <w:r w:rsidR="008A3D48">
        <w:t xml:space="preserve"> means the sum specified in the Schedule as the Principal Sum advanced by the Lender to the Borrower.</w:t>
      </w:r>
    </w:p>
    <w:p w14:paraId="2B4D8537" w14:textId="77777777" w:rsidR="008A3D48" w:rsidRDefault="00F52E0D" w:rsidP="00FC5385">
      <w:pPr>
        <w:pStyle w:val="subparaa"/>
        <w:numPr>
          <w:ilvl w:val="1"/>
          <w:numId w:val="24"/>
        </w:numPr>
      </w:pPr>
      <w:r>
        <w:t>“</w:t>
      </w:r>
      <w:r w:rsidR="008A3D48">
        <w:t>Subordinated Loan</w:t>
      </w:r>
      <w:r>
        <w:t>”</w:t>
      </w:r>
      <w:r w:rsidR="008A3D48">
        <w:t xml:space="preserve"> means the Loan subordinated to the Unsubordinated Creditors of the Borrower pursuant to this Deed.</w:t>
      </w:r>
    </w:p>
    <w:p w14:paraId="2B4D8538" w14:textId="77777777" w:rsidR="008A3D48" w:rsidRDefault="00F52E0D" w:rsidP="00FC5385">
      <w:pPr>
        <w:pStyle w:val="subparaa"/>
        <w:numPr>
          <w:ilvl w:val="1"/>
          <w:numId w:val="24"/>
        </w:numPr>
      </w:pPr>
      <w:r>
        <w:t>“</w:t>
      </w:r>
      <w:r w:rsidR="008A3D48">
        <w:t>Unsubordinated Creditors</w:t>
      </w:r>
      <w:r>
        <w:t>”</w:t>
      </w:r>
      <w:r w:rsidR="008A3D48">
        <w:t xml:space="preserve"> means the Borrower</w:t>
      </w:r>
      <w:r w:rsidR="00FA4FF0">
        <w:t>’</w:t>
      </w:r>
      <w:r w:rsidR="008A3D48">
        <w:t>s creditors (whether present or future, secured or unsecured) other than the Lender.</w:t>
      </w:r>
    </w:p>
    <w:p w14:paraId="2B4D8539" w14:textId="2F45EB34" w:rsidR="008A3D48" w:rsidRDefault="00F52E0D" w:rsidP="00FC5385">
      <w:pPr>
        <w:pStyle w:val="subparaa"/>
        <w:numPr>
          <w:ilvl w:val="1"/>
          <w:numId w:val="24"/>
        </w:numPr>
      </w:pPr>
      <w:r>
        <w:t>“</w:t>
      </w:r>
      <w:r w:rsidR="008A3D48">
        <w:t>Wholly-owned Entities Legislative Instrument</w:t>
      </w:r>
      <w:r>
        <w:t>”</w:t>
      </w:r>
      <w:r w:rsidR="008A3D48">
        <w:t xml:space="preserve"> means ASIC Class Order [CO</w:t>
      </w:r>
      <w:r w:rsidR="001525D2">
        <w:t> </w:t>
      </w:r>
      <w:r w:rsidR="008A3D48">
        <w:t xml:space="preserve">98/1418], </w:t>
      </w:r>
      <w:r w:rsidR="008A3D48" w:rsidRPr="001525D2">
        <w:rPr>
          <w:i/>
        </w:rPr>
        <w:t>ASIC Corporations (Wholly-owned Companies) Instrument 2016/</w:t>
      </w:r>
      <w:r w:rsidR="00FC5385">
        <w:rPr>
          <w:i/>
        </w:rPr>
        <w:t>785</w:t>
      </w:r>
      <w:r w:rsidR="008A3D48">
        <w:t xml:space="preserve"> or a corresponding replacement ASIC legislative instrument.</w:t>
      </w:r>
    </w:p>
    <w:p w14:paraId="2B4D853A" w14:textId="77777777" w:rsidR="008A3D48" w:rsidRDefault="00FC5385" w:rsidP="00FC5385">
      <w:pPr>
        <w:pStyle w:val="BodyText"/>
        <w:numPr>
          <w:ilvl w:val="0"/>
          <w:numId w:val="24"/>
        </w:numPr>
        <w:tabs>
          <w:tab w:val="clear" w:pos="2268"/>
          <w:tab w:val="left" w:pos="2250"/>
          <w:tab w:val="num" w:pos="2700"/>
        </w:tabs>
        <w:ind w:left="2700"/>
      </w:pPr>
      <w:r>
        <w:t xml:space="preserve">1.2 </w:t>
      </w:r>
      <w:r>
        <w:tab/>
      </w:r>
      <w:r w:rsidRPr="00FC5385">
        <w:rPr>
          <w:sz w:val="18"/>
          <w:szCs w:val="18"/>
        </w:rPr>
        <w:t>(a)</w:t>
      </w:r>
      <w:r>
        <w:tab/>
      </w:r>
      <w:r w:rsidR="008A3D48">
        <w:t xml:space="preserve">Words importing the singular </w:t>
      </w:r>
      <w:proofErr w:type="gramStart"/>
      <w:r w:rsidR="008A3D48">
        <w:t>are</w:t>
      </w:r>
      <w:proofErr w:type="gramEnd"/>
      <w:r w:rsidR="008A3D48">
        <w:t xml:space="preserve"> taken to include the plural and vice versa. </w:t>
      </w:r>
    </w:p>
    <w:p w14:paraId="2B4D853B" w14:textId="77777777" w:rsidR="008A3D48" w:rsidRDefault="008A3D48" w:rsidP="00FC5385">
      <w:pPr>
        <w:pStyle w:val="subparaa"/>
        <w:numPr>
          <w:ilvl w:val="1"/>
          <w:numId w:val="45"/>
        </w:numPr>
      </w:pPr>
      <w:r>
        <w:lastRenderedPageBreak/>
        <w:t xml:space="preserve">References to laws include all laws amending, consolidating or replacing the laws referred to. </w:t>
      </w:r>
    </w:p>
    <w:p w14:paraId="2B4D853C" w14:textId="77777777" w:rsidR="008A3D48" w:rsidRDefault="008A3D48" w:rsidP="00FC5385">
      <w:pPr>
        <w:pStyle w:val="subparaa"/>
        <w:numPr>
          <w:ilvl w:val="1"/>
          <w:numId w:val="24"/>
        </w:numPr>
      </w:pPr>
      <w:r>
        <w:t>Headings do not form a part of this Deed and are inserted only for convenience of reference.</w:t>
      </w:r>
    </w:p>
    <w:p w14:paraId="2B4D853D" w14:textId="40DA3878" w:rsidR="008A3D48" w:rsidRDefault="00FC5385" w:rsidP="001525D2">
      <w:pPr>
        <w:pStyle w:val="ProFormaHeading2"/>
      </w:pPr>
      <w:r>
        <w:t xml:space="preserve">2 </w:t>
      </w:r>
      <w:proofErr w:type="gramStart"/>
      <w:r w:rsidR="008A3D48">
        <w:t>Loan</w:t>
      </w:r>
      <w:proofErr w:type="gramEnd"/>
    </w:p>
    <w:p w14:paraId="2B4D853E" w14:textId="77777777" w:rsidR="008A3D48" w:rsidRDefault="008A3D48" w:rsidP="0014131B">
      <w:pPr>
        <w:pStyle w:val="BodyText"/>
        <w:numPr>
          <w:ilvl w:val="0"/>
          <w:numId w:val="24"/>
        </w:numPr>
      </w:pPr>
      <w:r>
        <w:t xml:space="preserve">The Lender acknowledges that it has advanced or has agreed to advance, at the request of the Borrower, the Principal Sum for the period specified in the Schedule on terms and conditions set out in the Schedule. </w:t>
      </w:r>
    </w:p>
    <w:p w14:paraId="2B4D853F" w14:textId="77777777" w:rsidR="008A3D48" w:rsidRDefault="00FC5385" w:rsidP="001525D2">
      <w:pPr>
        <w:pStyle w:val="ProFormaHeading2"/>
      </w:pPr>
      <w:r>
        <w:t xml:space="preserve">3 </w:t>
      </w:r>
      <w:r w:rsidR="008A3D48">
        <w:t xml:space="preserve">Conditions of loan </w:t>
      </w:r>
    </w:p>
    <w:p w14:paraId="2B4D8540" w14:textId="77777777" w:rsidR="008A3D48" w:rsidRPr="00FC5385" w:rsidRDefault="00FC5385" w:rsidP="0014131B">
      <w:pPr>
        <w:pStyle w:val="BodyText"/>
        <w:numPr>
          <w:ilvl w:val="0"/>
          <w:numId w:val="24"/>
        </w:numPr>
      </w:pPr>
      <w:r>
        <w:t xml:space="preserve">3.1 </w:t>
      </w:r>
      <w:r w:rsidR="008A3D48">
        <w:t>Any demand by the Lender for repayment of the whole or any part of the S</w:t>
      </w:r>
      <w:r w:rsidR="008A3D48" w:rsidRPr="00FC5385">
        <w:t xml:space="preserve">ubordinated Loan shall be subject to Clauses 4 and 6. </w:t>
      </w:r>
    </w:p>
    <w:p w14:paraId="2B4D8541" w14:textId="77777777" w:rsidR="008A3D48" w:rsidRPr="00FC5385" w:rsidRDefault="00FC5385" w:rsidP="0014131B">
      <w:pPr>
        <w:pStyle w:val="BodyText"/>
        <w:numPr>
          <w:ilvl w:val="0"/>
          <w:numId w:val="24"/>
        </w:numPr>
      </w:pPr>
      <w:r>
        <w:t xml:space="preserve">3.2 </w:t>
      </w:r>
      <w:r w:rsidR="008A3D48" w:rsidRPr="00FC5385">
        <w:t xml:space="preserve">The Borrower may, subject to Clauses 4 and 6, repay at any time the whole or any part of the Subordinated Loan. </w:t>
      </w:r>
    </w:p>
    <w:p w14:paraId="2B4D8542" w14:textId="77777777" w:rsidR="008A3D48" w:rsidRDefault="00FC5385" w:rsidP="0014131B">
      <w:pPr>
        <w:pStyle w:val="BodyText"/>
        <w:numPr>
          <w:ilvl w:val="0"/>
          <w:numId w:val="24"/>
        </w:numPr>
      </w:pPr>
      <w:r>
        <w:t xml:space="preserve">3.3 </w:t>
      </w:r>
      <w:r w:rsidR="008A3D48" w:rsidRPr="00FC5385">
        <w:t>The Borrower will be indebted to the Lender in relation to interest ac</w:t>
      </w:r>
      <w:r w:rsidR="008A3D48">
        <w:t>cumulating in relation to the Subordinated Loan at the rate set out in the Schedule.</w:t>
      </w:r>
    </w:p>
    <w:p w14:paraId="2B4D8543" w14:textId="77777777" w:rsidR="008A3D48" w:rsidRDefault="00FC5385" w:rsidP="0014131B">
      <w:pPr>
        <w:pStyle w:val="BodyText"/>
        <w:numPr>
          <w:ilvl w:val="0"/>
          <w:numId w:val="24"/>
        </w:numPr>
      </w:pPr>
      <w:r>
        <w:t xml:space="preserve">3.4 </w:t>
      </w:r>
      <w:r w:rsidR="008A3D48">
        <w:t>The Borrower must not make any payments of interest to the extent that they would result in, or in the reasonable opinion of the directors of the Borrower would (in the foreseeable future) be likely to result in, a Financial Condition not being met.</w:t>
      </w:r>
    </w:p>
    <w:p w14:paraId="2B4D8544" w14:textId="77777777" w:rsidR="008A3D48" w:rsidRDefault="00FC5385" w:rsidP="001525D2">
      <w:pPr>
        <w:pStyle w:val="ProFormaHeading2"/>
      </w:pPr>
      <w:proofErr w:type="gramStart"/>
      <w:r>
        <w:t xml:space="preserve">4 </w:t>
      </w:r>
      <w:r w:rsidR="008A3D48">
        <w:t>Subordination</w:t>
      </w:r>
      <w:proofErr w:type="gramEnd"/>
    </w:p>
    <w:p w14:paraId="2B4D8545" w14:textId="77777777" w:rsidR="008A3D48" w:rsidRDefault="00FC5385" w:rsidP="0014131B">
      <w:pPr>
        <w:pStyle w:val="BodyText"/>
        <w:numPr>
          <w:ilvl w:val="0"/>
          <w:numId w:val="24"/>
        </w:numPr>
      </w:pPr>
      <w:r>
        <w:t xml:space="preserve">4.1 </w:t>
      </w:r>
      <w:r w:rsidR="008A3D48">
        <w:t>The Lender, the Borrower and ASIC mutually acknowledge</w:t>
      </w:r>
      <w:r w:rsidR="00C33F1B">
        <w:t>,</w:t>
      </w:r>
      <w:r w:rsidR="008A3D48">
        <w:t xml:space="preserve"> covenant and agree that the repayment of the Principal Sum and all other monies owing to the Lender pursuant to this Deed shall be subordinated at all times, during the term of the Subordinated Loan, to all the claims, demands, rights and causes of action of all Unsubordinated Creditors.</w:t>
      </w:r>
    </w:p>
    <w:p w14:paraId="2B4D8546" w14:textId="77777777" w:rsidR="008A3D48" w:rsidRDefault="00FC5385" w:rsidP="0014131B">
      <w:pPr>
        <w:pStyle w:val="BodyText"/>
        <w:numPr>
          <w:ilvl w:val="0"/>
          <w:numId w:val="24"/>
        </w:numPr>
      </w:pPr>
      <w:r>
        <w:t xml:space="preserve">4.2 </w:t>
      </w:r>
      <w:r w:rsidR="008A3D48">
        <w:t>The Lender covenants and agrees with ASIC and the Borrower not to prove or claim, in the event of the insolvency of the Borrower, for the repayment of the Subordinated Loan in competition with any Unsubordinated Creditor or which would in any way diminish any distribution, dividend or payment which, but for such proof or claim, the Unsubordinated Creditor would be entitled to receive.</w:t>
      </w:r>
    </w:p>
    <w:p w14:paraId="2B4D8547" w14:textId="77777777" w:rsidR="008A3D48" w:rsidRDefault="00FC5385" w:rsidP="001525D2">
      <w:pPr>
        <w:pStyle w:val="ProFormaHeading2"/>
      </w:pPr>
      <w:r>
        <w:t xml:space="preserve">5 </w:t>
      </w:r>
      <w:r w:rsidR="008A3D48">
        <w:t xml:space="preserve">Set-off and charges </w:t>
      </w:r>
    </w:p>
    <w:p w14:paraId="2B4D8548" w14:textId="77777777" w:rsidR="008A3D48" w:rsidRDefault="00FC5385" w:rsidP="0014131B">
      <w:pPr>
        <w:pStyle w:val="BodyText"/>
        <w:numPr>
          <w:ilvl w:val="0"/>
          <w:numId w:val="24"/>
        </w:numPr>
      </w:pPr>
      <w:r>
        <w:t xml:space="preserve">5.1 </w:t>
      </w:r>
      <w:r w:rsidR="008A3D48">
        <w:t xml:space="preserve">The Borrower and Lender agree and covenant with ASIC not to enter into any arrangement whereby the Subordinated Loan is capable of being </w:t>
      </w:r>
      <w:r w:rsidR="008A3D48">
        <w:lastRenderedPageBreak/>
        <w:t>set-off at any time against any amounts which are owed, or which may become owing in the future, by the Lender to the Borrower.</w:t>
      </w:r>
    </w:p>
    <w:p w14:paraId="2B4D8549" w14:textId="77777777" w:rsidR="008A3D48" w:rsidRDefault="00FC5385" w:rsidP="0014131B">
      <w:pPr>
        <w:pStyle w:val="BodyText"/>
        <w:numPr>
          <w:ilvl w:val="0"/>
          <w:numId w:val="24"/>
        </w:numPr>
      </w:pPr>
      <w:r>
        <w:t xml:space="preserve">5.2 </w:t>
      </w:r>
      <w:r w:rsidR="008A3D48">
        <w:t>The Lender agrees and covenants with ASIC not to enter into any arrangement whereby a charge would be created in relation to the Loan.</w:t>
      </w:r>
    </w:p>
    <w:p w14:paraId="2B4D854A" w14:textId="77777777" w:rsidR="008A3D48" w:rsidRDefault="00FC5385" w:rsidP="001525D2">
      <w:pPr>
        <w:pStyle w:val="ProFormaHeading2"/>
      </w:pPr>
      <w:r>
        <w:t xml:space="preserve">6 </w:t>
      </w:r>
      <w:r w:rsidR="008A3D48">
        <w:t xml:space="preserve">Conditions precedent to repayment </w:t>
      </w:r>
    </w:p>
    <w:p w14:paraId="2B4D854B" w14:textId="77777777" w:rsidR="008A3D48" w:rsidRDefault="00FC5385" w:rsidP="0014131B">
      <w:pPr>
        <w:pStyle w:val="BodyText"/>
        <w:numPr>
          <w:ilvl w:val="0"/>
          <w:numId w:val="24"/>
        </w:numPr>
      </w:pPr>
      <w:r>
        <w:t xml:space="preserve">6.1 </w:t>
      </w:r>
      <w:r w:rsidR="008A3D48">
        <w:t>The Lender agrees and covenants with ASIC not, at any time, to demand or commence proceedings for repayment or recovery of the whole or any part of the Subordinated Loan without prior approval in writing of ASIC. Such consent shall be granted if ASIC is satisfied that the Borrower is capable of complying with the Financial Conditions following the withdrawal of the Subordinated Loan.</w:t>
      </w:r>
    </w:p>
    <w:p w14:paraId="2B4D854C" w14:textId="77777777" w:rsidR="008A3D48" w:rsidRDefault="00FC5385" w:rsidP="0014131B">
      <w:pPr>
        <w:pStyle w:val="BodyText"/>
        <w:numPr>
          <w:ilvl w:val="0"/>
          <w:numId w:val="24"/>
        </w:numPr>
      </w:pPr>
      <w:r>
        <w:t xml:space="preserve">6.2 </w:t>
      </w:r>
      <w:r w:rsidR="008A3D48">
        <w:t>The Borrower agrees and covenants with ASIC as follows:</w:t>
      </w:r>
    </w:p>
    <w:p w14:paraId="2B4D854D" w14:textId="77777777" w:rsidR="008A3D48" w:rsidRDefault="008A3D48" w:rsidP="00FC5385">
      <w:pPr>
        <w:pStyle w:val="subsubparai"/>
      </w:pPr>
      <w:r>
        <w:t>not to repay the whole or any part of the Subordinated Loan to the Lender without prior written approval of ASIC,</w:t>
      </w:r>
    </w:p>
    <w:p w14:paraId="2B4D854E" w14:textId="77777777" w:rsidR="008A3D48" w:rsidRDefault="008A3D48" w:rsidP="009B2A8E">
      <w:pPr>
        <w:pStyle w:val="subsubparai"/>
      </w:pPr>
      <w:r>
        <w:t>not to provide to the Lender any Collateral as security for the Subordinated Loan without prior written approval of ASIC, and</w:t>
      </w:r>
    </w:p>
    <w:p w14:paraId="2B4D854F" w14:textId="77777777" w:rsidR="008A3D48" w:rsidRDefault="008A3D48" w:rsidP="009B2A8E">
      <w:pPr>
        <w:pStyle w:val="subsubparai"/>
      </w:pPr>
      <w:proofErr w:type="gramStart"/>
      <w:r>
        <w:t>to</w:t>
      </w:r>
      <w:proofErr w:type="gramEnd"/>
      <w:r>
        <w:t xml:space="preserve"> notify ASIC in writing if any demand is made or proceedings commenced by the Lender to recover the whole or any part of the Subordinated Loan.</w:t>
      </w:r>
    </w:p>
    <w:p w14:paraId="2B4D8550" w14:textId="77777777" w:rsidR="008A3D48" w:rsidRDefault="009B2A8E" w:rsidP="001525D2">
      <w:pPr>
        <w:pStyle w:val="ProFormaHeading2"/>
      </w:pPr>
      <w:r>
        <w:t xml:space="preserve">7 </w:t>
      </w:r>
      <w:r w:rsidR="008A3D48">
        <w:t>Variation and discharge</w:t>
      </w:r>
    </w:p>
    <w:p w14:paraId="2B4D8551" w14:textId="77777777" w:rsidR="008A3D48" w:rsidRDefault="008A3D48" w:rsidP="0014131B">
      <w:pPr>
        <w:pStyle w:val="BodyText"/>
        <w:numPr>
          <w:ilvl w:val="0"/>
          <w:numId w:val="24"/>
        </w:numPr>
      </w:pPr>
      <w:r>
        <w:t xml:space="preserve">The parties acknowledge and agree that the full agreement between them with respect to the subordination of the Loan is set out in this Deed and that no variation or amendment of the terms of this Deed or discharge of the obligations under this Deed will be carried out or effected without prior written approval of all the parties. </w:t>
      </w:r>
    </w:p>
    <w:p w14:paraId="2B4D8552" w14:textId="77777777" w:rsidR="008A3D48" w:rsidRDefault="009B2A8E" w:rsidP="001525D2">
      <w:pPr>
        <w:pStyle w:val="ProFormaHeading2"/>
      </w:pPr>
      <w:r>
        <w:t xml:space="preserve">8 </w:t>
      </w:r>
      <w:r w:rsidR="008A3D48">
        <w:t>Fees</w:t>
      </w:r>
      <w:r w:rsidR="00C33F1B">
        <w:t>,</w:t>
      </w:r>
      <w:r w:rsidR="008A3D48">
        <w:t xml:space="preserve"> charges and expenses </w:t>
      </w:r>
    </w:p>
    <w:p w14:paraId="2B4D8553" w14:textId="77777777" w:rsidR="008A3D48" w:rsidRDefault="008A3D48" w:rsidP="0014131B">
      <w:pPr>
        <w:pStyle w:val="BodyText"/>
        <w:numPr>
          <w:ilvl w:val="0"/>
          <w:numId w:val="24"/>
        </w:numPr>
      </w:pPr>
      <w:r>
        <w:t xml:space="preserve">The Borrower shall pay all of the legal charges, stamp duties and other expenses incurred by the Lender and ASIC in connection with the preparation, execution and implementation of this Deed and any amendments of the Deed. </w:t>
      </w:r>
    </w:p>
    <w:p w14:paraId="2B4D8554" w14:textId="77777777" w:rsidR="008A3D48" w:rsidRDefault="009B2A8E" w:rsidP="001525D2">
      <w:pPr>
        <w:pStyle w:val="ProFormaHeading2"/>
      </w:pPr>
      <w:r>
        <w:t xml:space="preserve">9 </w:t>
      </w:r>
      <w:r w:rsidR="008A3D48">
        <w:t xml:space="preserve">Continuing agreement </w:t>
      </w:r>
    </w:p>
    <w:p w14:paraId="2B4D8555" w14:textId="77777777" w:rsidR="008A3D48" w:rsidRDefault="008A3D48" w:rsidP="0014131B">
      <w:pPr>
        <w:pStyle w:val="BodyText"/>
        <w:numPr>
          <w:ilvl w:val="0"/>
          <w:numId w:val="24"/>
        </w:numPr>
      </w:pPr>
      <w:r>
        <w:t xml:space="preserve">This Deed shall constitute a continuing agreement and shall bind the parties and their successors and assigns. </w:t>
      </w:r>
    </w:p>
    <w:p w14:paraId="2B4D8556" w14:textId="77777777" w:rsidR="008A3D48" w:rsidRDefault="009B2A8E" w:rsidP="001525D2">
      <w:pPr>
        <w:pStyle w:val="ProFormaHeading2"/>
      </w:pPr>
      <w:r>
        <w:lastRenderedPageBreak/>
        <w:t xml:space="preserve">10 </w:t>
      </w:r>
      <w:r w:rsidR="008A3D48">
        <w:t xml:space="preserve">Governing </w:t>
      </w:r>
      <w:r w:rsidR="001F6379">
        <w:t>l</w:t>
      </w:r>
      <w:r w:rsidR="008A3D48">
        <w:t>aw</w:t>
      </w:r>
    </w:p>
    <w:p w14:paraId="2B4D8557" w14:textId="77777777" w:rsidR="008A3D48" w:rsidRDefault="008A3D48" w:rsidP="0014131B">
      <w:pPr>
        <w:pStyle w:val="BodyText"/>
        <w:numPr>
          <w:ilvl w:val="0"/>
          <w:numId w:val="24"/>
        </w:numPr>
      </w:pPr>
      <w:r>
        <w:t>This Deed shall be governed by and construed in accordance with the laws of [</w:t>
      </w:r>
      <w:r w:rsidRPr="001525D2">
        <w:rPr>
          <w:i/>
        </w:rPr>
        <w:t>specify the state or territory</w:t>
      </w:r>
      <w:r>
        <w:t>] and the parties agree to submit to the jurisdiction of the courts of that state.</w:t>
      </w:r>
    </w:p>
    <w:p w14:paraId="2B4D8558" w14:textId="77777777" w:rsidR="008A3D48" w:rsidRDefault="009B2A8E" w:rsidP="001525D2">
      <w:pPr>
        <w:pStyle w:val="ProFormaHeading2"/>
      </w:pPr>
      <w:r>
        <w:t xml:space="preserve">11 </w:t>
      </w:r>
      <w:r w:rsidR="008A3D48">
        <w:t>Notices</w:t>
      </w:r>
    </w:p>
    <w:p w14:paraId="2B4D8559" w14:textId="77777777" w:rsidR="008A3D48" w:rsidRDefault="008A3D48" w:rsidP="0014131B">
      <w:pPr>
        <w:pStyle w:val="BodyText"/>
        <w:numPr>
          <w:ilvl w:val="0"/>
          <w:numId w:val="24"/>
        </w:numPr>
      </w:pPr>
      <w:r>
        <w:t>Any notice, demand, consent in writing or other communication required to be given under this Deed shall be given to or served upon the respective parties to this Deed at their address specified in this Deed or at such other address as each of the parties from time to time specify by notice in writing to the other parties.</w:t>
      </w:r>
    </w:p>
    <w:p w14:paraId="2B4D855A" w14:textId="77777777" w:rsidR="008A3D48" w:rsidRDefault="008A3D48" w:rsidP="0014131B">
      <w:pPr>
        <w:pStyle w:val="BodyText"/>
        <w:numPr>
          <w:ilvl w:val="0"/>
          <w:numId w:val="24"/>
        </w:numPr>
      </w:pPr>
      <w:r>
        <w:t>IN WITNESS WHEREOF the parties hereto have executed this Deed under Seal the day and year first above written.</w:t>
      </w:r>
    </w:p>
    <w:p w14:paraId="2B4D855B" w14:textId="77777777" w:rsidR="008A3D48" w:rsidRDefault="008A3D48" w:rsidP="009B2A8E">
      <w:pPr>
        <w:pStyle w:val="Bodytextplain"/>
        <w:jc w:val="center"/>
      </w:pPr>
      <w:r>
        <w:t>THE SCHEDULE</w:t>
      </w:r>
    </w:p>
    <w:p w14:paraId="2B4D855C" w14:textId="77777777" w:rsidR="008A3D48" w:rsidRDefault="008A3D48" w:rsidP="001525D2">
      <w:pPr>
        <w:pStyle w:val="Bodytextplain"/>
      </w:pPr>
      <w:r>
        <w:t>1</w:t>
      </w:r>
      <w:r>
        <w:tab/>
        <w:t xml:space="preserve">Principal Sum: </w:t>
      </w:r>
    </w:p>
    <w:p w14:paraId="2B4D855D" w14:textId="77777777" w:rsidR="008A3D48" w:rsidRDefault="008A3D48" w:rsidP="001525D2">
      <w:pPr>
        <w:pStyle w:val="Bodytextplain"/>
      </w:pPr>
      <w:r>
        <w:t>2</w:t>
      </w:r>
      <w:r>
        <w:tab/>
        <w:t xml:space="preserve">Term: </w:t>
      </w:r>
    </w:p>
    <w:p w14:paraId="2B4D855E" w14:textId="77777777" w:rsidR="008A3D48" w:rsidRDefault="008A3D48" w:rsidP="001525D2">
      <w:pPr>
        <w:pStyle w:val="Bodytextplain"/>
      </w:pPr>
      <w:r>
        <w:t>3</w:t>
      </w:r>
      <w:r>
        <w:tab/>
        <w:t xml:space="preserve">Rate of interest: </w:t>
      </w:r>
    </w:p>
    <w:p w14:paraId="2B4D855F" w14:textId="77777777" w:rsidR="008A3D48" w:rsidRDefault="008A3D48" w:rsidP="001525D2">
      <w:pPr>
        <w:pStyle w:val="Bodytextplain"/>
      </w:pPr>
      <w:r>
        <w:t>4</w:t>
      </w:r>
      <w:r>
        <w:tab/>
        <w:t xml:space="preserve">Payable: </w:t>
      </w:r>
    </w:p>
    <w:p w14:paraId="2B4D8560" w14:textId="77777777" w:rsidR="008A3D48" w:rsidRDefault="008A3D48" w:rsidP="001525D2">
      <w:pPr>
        <w:pStyle w:val="Bodytextplain"/>
      </w:pPr>
      <w:r>
        <w:t>[</w:t>
      </w:r>
      <w:proofErr w:type="gramStart"/>
      <w:r w:rsidRPr="001525D2">
        <w:rPr>
          <w:i/>
        </w:rPr>
        <w:t>insert</w:t>
      </w:r>
      <w:proofErr w:type="gramEnd"/>
      <w:r w:rsidRPr="001525D2">
        <w:rPr>
          <w:i/>
        </w:rPr>
        <w:t xml:space="preserve"> any other matters</w:t>
      </w:r>
      <w:r>
        <w:t xml:space="preserve">] </w:t>
      </w:r>
    </w:p>
    <w:p w14:paraId="2B4D8561" w14:textId="77777777" w:rsidR="008A3D48" w:rsidRDefault="008A3D48" w:rsidP="001525D2">
      <w:pPr>
        <w:pStyle w:val="Bodytextplain"/>
      </w:pPr>
      <w:r>
        <w:t>The COMMON SEAL of [</w:t>
      </w:r>
      <w:r w:rsidRPr="001525D2">
        <w:rPr>
          <w:i/>
        </w:rPr>
        <w:t>insert name of the Borrower</w:t>
      </w:r>
      <w:r>
        <w:t>] was placed on the [</w:t>
      </w:r>
      <w:r w:rsidRPr="001525D2">
        <w:rPr>
          <w:i/>
        </w:rPr>
        <w:t>insert date</w:t>
      </w:r>
      <w:r>
        <w:t>] day of [</w:t>
      </w:r>
      <w:r w:rsidRPr="001525D2">
        <w:rPr>
          <w:i/>
        </w:rPr>
        <w:t>insert month and year</w:t>
      </w:r>
      <w:r>
        <w:t>] in accordance with its constitution in the presence of:</w:t>
      </w:r>
      <w:r>
        <w:tab/>
      </w:r>
    </w:p>
    <w:p w14:paraId="2B4D8562" w14:textId="77777777" w:rsidR="008A3D48" w:rsidRDefault="008A3D48" w:rsidP="001525D2">
      <w:pPr>
        <w:pStyle w:val="Bodytextplain"/>
      </w:pPr>
      <w:r>
        <w:t>..................................................</w:t>
      </w:r>
    </w:p>
    <w:p w14:paraId="2B4D8563" w14:textId="77777777" w:rsidR="008A3D48" w:rsidRDefault="008A3D48" w:rsidP="00E455E1">
      <w:pPr>
        <w:pStyle w:val="Bodytextplain"/>
        <w:spacing w:before="40"/>
        <w:ind w:left="2275"/>
      </w:pPr>
      <w:r>
        <w:t>Signing clause for the Lender *</w:t>
      </w:r>
    </w:p>
    <w:p w14:paraId="2B4D8564" w14:textId="77777777" w:rsidR="008A3D48" w:rsidRDefault="008A3D48" w:rsidP="001525D2">
      <w:pPr>
        <w:pStyle w:val="Bodytextplain"/>
      </w:pPr>
      <w:r>
        <w:t>The COMMON SEAL of the AUSTRALIAN SECURITIES AND INVESTMENTS COMMISSION was duly affixed hereto in the presence</w:t>
      </w:r>
    </w:p>
    <w:p w14:paraId="2B4D8565" w14:textId="77777777" w:rsidR="008A3D48" w:rsidRDefault="008A3D48" w:rsidP="001525D2">
      <w:pPr>
        <w:pStyle w:val="Bodytextplain"/>
      </w:pPr>
      <w:proofErr w:type="gramStart"/>
      <w:r>
        <w:t>of ..................................................</w:t>
      </w:r>
      <w:proofErr w:type="gramEnd"/>
      <w:r>
        <w:t xml:space="preserve"> </w:t>
      </w:r>
      <w:proofErr w:type="gramStart"/>
      <w:r>
        <w:t>on .........................</w:t>
      </w:r>
      <w:proofErr w:type="gramEnd"/>
    </w:p>
    <w:p w14:paraId="2B4D8566" w14:textId="77777777" w:rsidR="008A3D48" w:rsidRDefault="008A3D48" w:rsidP="001525D2">
      <w:pPr>
        <w:pStyle w:val="Bodytextplain"/>
      </w:pPr>
      <w:r>
        <w:t>* Where the Lender is a company:</w:t>
      </w:r>
    </w:p>
    <w:p w14:paraId="2B4D8567" w14:textId="77777777" w:rsidR="008A3D48" w:rsidRDefault="008A3D48" w:rsidP="001525D2">
      <w:pPr>
        <w:pStyle w:val="Bodytextplain"/>
      </w:pPr>
      <w:r>
        <w:t>The COMMON SEAL of [</w:t>
      </w:r>
      <w:r w:rsidRPr="001525D2">
        <w:rPr>
          <w:i/>
        </w:rPr>
        <w:t>insert name of Lender</w:t>
      </w:r>
      <w:r>
        <w:t>] was placed on the [</w:t>
      </w:r>
      <w:r w:rsidRPr="001525D2">
        <w:rPr>
          <w:i/>
        </w:rPr>
        <w:t>insert date</w:t>
      </w:r>
      <w:r>
        <w:t>] day of [</w:t>
      </w:r>
      <w:r w:rsidRPr="001525D2">
        <w:rPr>
          <w:i/>
        </w:rPr>
        <w:t>insert month and year</w:t>
      </w:r>
      <w:r>
        <w:t>] in accordance with its constitution in the presence of:</w:t>
      </w:r>
      <w:r>
        <w:tab/>
      </w:r>
    </w:p>
    <w:p w14:paraId="2B4D8568" w14:textId="77777777" w:rsidR="008A3D48" w:rsidRDefault="008A3D48" w:rsidP="001525D2">
      <w:pPr>
        <w:pStyle w:val="Bodytextplain"/>
      </w:pPr>
      <w:r>
        <w:t>..................................................</w:t>
      </w:r>
    </w:p>
    <w:p w14:paraId="2B4D8569" w14:textId="77777777" w:rsidR="008A3D48" w:rsidRDefault="008A3D48" w:rsidP="001525D2">
      <w:pPr>
        <w:pStyle w:val="Bodytextplain"/>
      </w:pPr>
      <w:r>
        <w:t>Where the Lender is a natural person:</w:t>
      </w:r>
    </w:p>
    <w:p w14:paraId="2B4D856A" w14:textId="77777777" w:rsidR="008A3D48" w:rsidRDefault="008A3D48" w:rsidP="001525D2">
      <w:pPr>
        <w:pStyle w:val="Bodytextplain"/>
      </w:pPr>
      <w:r>
        <w:lastRenderedPageBreak/>
        <w:t>Signed Sealed and Delivered by</w:t>
      </w:r>
    </w:p>
    <w:p w14:paraId="2B4D856B" w14:textId="77777777" w:rsidR="008A3D48" w:rsidRDefault="008A3D48" w:rsidP="001525D2">
      <w:pPr>
        <w:pStyle w:val="Bodytextplain"/>
      </w:pPr>
      <w:r>
        <w:t xml:space="preserve">.................................................. </w:t>
      </w:r>
      <w:proofErr w:type="gramStart"/>
      <w:r>
        <w:t>on .........................</w:t>
      </w:r>
      <w:proofErr w:type="gramEnd"/>
    </w:p>
    <w:p w14:paraId="2B4D856C" w14:textId="77777777" w:rsidR="008A3D48" w:rsidRDefault="008A3D48" w:rsidP="001525D2">
      <w:pPr>
        <w:pStyle w:val="Bodytextplain"/>
      </w:pPr>
      <w:proofErr w:type="gramStart"/>
      <w:r>
        <w:t>in</w:t>
      </w:r>
      <w:proofErr w:type="gramEnd"/>
      <w:r>
        <w:t xml:space="preserve"> the presence of:</w:t>
      </w:r>
    </w:p>
    <w:p w14:paraId="2B4D856D" w14:textId="77777777" w:rsidR="008A3D48" w:rsidRDefault="008A3D48" w:rsidP="001525D2">
      <w:pPr>
        <w:pStyle w:val="Bodytextplain"/>
        <w:spacing w:before="160"/>
        <w:ind w:left="2275"/>
      </w:pPr>
      <w:r>
        <w:t xml:space="preserve">.................................................. </w:t>
      </w:r>
      <w:proofErr w:type="gramStart"/>
      <w:r>
        <w:t>on .........................</w:t>
      </w:r>
      <w:proofErr w:type="gramEnd"/>
    </w:p>
    <w:sectPr w:rsidR="008A3D48">
      <w:headerReference w:type="even" r:id="rId15"/>
      <w:headerReference w:type="default" r:id="rId16"/>
      <w:footerReference w:type="even" r:id="rId17"/>
      <w:footerReference w:type="default" r:id="rId18"/>
      <w:headerReference w:type="first" r:id="rId19"/>
      <w:pgSz w:w="11906" w:h="16838" w:code="9"/>
      <w:pgMar w:top="1644" w:right="1418" w:bottom="1418"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D857B" w14:textId="77777777" w:rsidR="00C77D83" w:rsidRDefault="00C77D83">
      <w:r>
        <w:separator/>
      </w:r>
    </w:p>
  </w:endnote>
  <w:endnote w:type="continuationSeparator" w:id="0">
    <w:p w14:paraId="2B4D857C" w14:textId="77777777" w:rsidR="00C77D83" w:rsidRDefault="00C7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8580" w14:textId="77777777" w:rsidR="00495B6B" w:rsidRDefault="00495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08A2">
      <w:rPr>
        <w:rStyle w:val="PageNumber"/>
        <w:noProof/>
      </w:rPr>
      <w:t>2</w:t>
    </w:r>
    <w:r>
      <w:rPr>
        <w:rStyle w:val="PageNumber"/>
      </w:rPr>
      <w:fldChar w:fldCharType="end"/>
    </w:r>
  </w:p>
  <w:p w14:paraId="2B4D8581" w14:textId="77777777" w:rsidR="00495B6B" w:rsidRDefault="00495B6B">
    <w:pPr>
      <w:pStyle w:val="Footer"/>
      <w:ind w:right="360"/>
    </w:pPr>
  </w:p>
  <w:p w14:paraId="2B4D8582" w14:textId="77777777" w:rsidR="00495B6B" w:rsidRDefault="00495B6B"/>
  <w:p w14:paraId="2B4D8583" w14:textId="77777777" w:rsidR="00495B6B" w:rsidRDefault="00495B6B"/>
  <w:p w14:paraId="2B4D8584" w14:textId="77777777" w:rsidR="00495B6B" w:rsidRDefault="00495B6B"/>
  <w:p w14:paraId="2B4D8585" w14:textId="77777777" w:rsidR="00495B6B" w:rsidRDefault="00495B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8586" w14:textId="77777777" w:rsidR="00495B6B" w:rsidRDefault="00495B6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7B08A2">
      <w:rPr>
        <w:color w:val="117DC7"/>
      </w:rPr>
      <w:t>September 2016</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2140BF">
      <w:rPr>
        <w:rStyle w:val="PageNumber"/>
        <w:noProof/>
        <w:color w:val="117DC7"/>
        <w:sz w:val="16"/>
      </w:rPr>
      <w:t>7</w:t>
    </w:r>
    <w:r>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D8579" w14:textId="77777777" w:rsidR="00C77D83" w:rsidRDefault="00C77D83">
      <w:r>
        <w:separator/>
      </w:r>
    </w:p>
  </w:footnote>
  <w:footnote w:type="continuationSeparator" w:id="0">
    <w:p w14:paraId="2B4D857A" w14:textId="77777777" w:rsidR="00C77D83" w:rsidRDefault="00C7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857D" w14:textId="77777777" w:rsidR="00495B6B" w:rsidRDefault="00495B6B"/>
  <w:p w14:paraId="2B4D857E" w14:textId="77777777" w:rsidR="00495B6B" w:rsidRDefault="00495B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857F" w14:textId="77777777" w:rsidR="00495B6B" w:rsidRDefault="00495B6B">
    <w:pPr>
      <w:pStyle w:val="Footer"/>
      <w:pBdr>
        <w:bottom w:val="single" w:sz="4" w:space="1" w:color="117DC7"/>
      </w:pBdr>
      <w:jc w:val="right"/>
      <w:rPr>
        <w:color w:val="117DC7"/>
      </w:rPr>
    </w:pPr>
    <w:r w:rsidRPr="000556BB">
      <w:rPr>
        <w:smallCaps/>
        <w:color w:val="117DC7"/>
      </w:rPr>
      <w:tab/>
    </w:r>
    <w:r w:rsidRPr="003C51CF">
      <w:rPr>
        <w:caps/>
        <w:color w:val="117DC7"/>
      </w:rPr>
      <w:fldChar w:fldCharType="begin"/>
    </w:r>
    <w:r w:rsidRPr="003C51CF">
      <w:rPr>
        <w:caps/>
        <w:color w:val="117DC7"/>
      </w:rPr>
      <w:instrText xml:space="preserve"> DOCPROPERTY  "Document type"  \* MERGEFORMAT </w:instrText>
    </w:r>
    <w:r w:rsidRPr="003C51CF">
      <w:rPr>
        <w:caps/>
        <w:color w:val="117DC7"/>
      </w:rPr>
      <w:fldChar w:fldCharType="separate"/>
    </w:r>
    <w:r w:rsidR="007B08A2">
      <w:rPr>
        <w:caps/>
        <w:color w:val="117DC7"/>
      </w:rPr>
      <w:t>Pro Forma</w:t>
    </w:r>
    <w:r w:rsidRPr="003C51CF">
      <w:rPr>
        <w:caps/>
        <w:color w:val="117DC7"/>
      </w:rPr>
      <w:fldChar w:fldCharType="end"/>
    </w:r>
    <w:r w:rsidRPr="000556BB">
      <w:rPr>
        <w:smallCaps/>
        <w:color w:val="117DC7"/>
      </w:rPr>
      <w:t xml:space="preserve"> </w:t>
    </w:r>
    <w:r w:rsidRPr="000556BB">
      <w:rPr>
        <w:smallCaps/>
        <w:color w:val="117DC7"/>
      </w:rPr>
      <w:fldChar w:fldCharType="begin"/>
    </w:r>
    <w:r w:rsidRPr="000556BB">
      <w:rPr>
        <w:smallCaps/>
        <w:color w:val="117DC7"/>
      </w:rPr>
      <w:instrText xml:space="preserve"> DOCPROPERTY  "Document num"  \* MERGEFORMAT </w:instrText>
    </w:r>
    <w:r w:rsidRPr="000556BB">
      <w:rPr>
        <w:smallCaps/>
        <w:color w:val="117DC7"/>
      </w:rPr>
      <w:fldChar w:fldCharType="separate"/>
    </w:r>
    <w:r w:rsidR="007B08A2">
      <w:rPr>
        <w:smallCaps/>
        <w:color w:val="117DC7"/>
      </w:rPr>
      <w:t>183</w:t>
    </w:r>
    <w:r w:rsidRPr="000556BB">
      <w:rPr>
        <w:smallCaps/>
        <w:color w:val="117DC7"/>
      </w:rPr>
      <w:fldChar w:fldCharType="end"/>
    </w:r>
    <w:r w:rsidRPr="000556BB">
      <w:rPr>
        <w:smallCaps/>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sidR="007B08A2">
      <w:rPr>
        <w:color w:val="117DC7"/>
      </w:rPr>
      <w:t>Deed of subordination</w:t>
    </w:r>
    <w:r>
      <w:rPr>
        <w:color w:val="117DC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8587" w14:textId="77777777" w:rsidR="00495B6B" w:rsidRDefault="00495B6B">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18E232"/>
    <w:lvl w:ilvl="0">
      <w:start w:val="1"/>
      <w:numFmt w:val="decimal"/>
      <w:lvlText w:val="%1."/>
      <w:lvlJc w:val="left"/>
      <w:pPr>
        <w:tabs>
          <w:tab w:val="num" w:pos="1492"/>
        </w:tabs>
        <w:ind w:left="1492" w:hanging="360"/>
      </w:pPr>
    </w:lvl>
  </w:abstractNum>
  <w:abstractNum w:abstractNumId="1">
    <w:nsid w:val="FFFFFF7D"/>
    <w:multiLevelType w:val="singleLevel"/>
    <w:tmpl w:val="B292429C"/>
    <w:lvl w:ilvl="0">
      <w:start w:val="1"/>
      <w:numFmt w:val="decimal"/>
      <w:lvlText w:val="%1."/>
      <w:lvlJc w:val="left"/>
      <w:pPr>
        <w:tabs>
          <w:tab w:val="num" w:pos="1209"/>
        </w:tabs>
        <w:ind w:left="1209" w:hanging="360"/>
      </w:pPr>
    </w:lvl>
  </w:abstractNum>
  <w:abstractNum w:abstractNumId="2">
    <w:nsid w:val="FFFFFF7E"/>
    <w:multiLevelType w:val="singleLevel"/>
    <w:tmpl w:val="9AC854DA"/>
    <w:lvl w:ilvl="0">
      <w:start w:val="1"/>
      <w:numFmt w:val="decimal"/>
      <w:lvlText w:val="%1."/>
      <w:lvlJc w:val="left"/>
      <w:pPr>
        <w:tabs>
          <w:tab w:val="num" w:pos="926"/>
        </w:tabs>
        <w:ind w:left="926" w:hanging="360"/>
      </w:pPr>
    </w:lvl>
  </w:abstractNum>
  <w:abstractNum w:abstractNumId="3">
    <w:nsid w:val="FFFFFF7F"/>
    <w:multiLevelType w:val="singleLevel"/>
    <w:tmpl w:val="4DBCAA1C"/>
    <w:lvl w:ilvl="0">
      <w:start w:val="1"/>
      <w:numFmt w:val="decimal"/>
      <w:lvlText w:val="%1."/>
      <w:lvlJc w:val="left"/>
      <w:pPr>
        <w:tabs>
          <w:tab w:val="num" w:pos="643"/>
        </w:tabs>
        <w:ind w:left="643" w:hanging="360"/>
      </w:pPr>
    </w:lvl>
  </w:abstractNum>
  <w:abstractNum w:abstractNumId="4">
    <w:nsid w:val="FFFFFF80"/>
    <w:multiLevelType w:val="singleLevel"/>
    <w:tmpl w:val="C0F89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D67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1A231E"/>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FB6FC36"/>
    <w:lvl w:ilvl="0">
      <w:start w:val="1"/>
      <w:numFmt w:val="decimal"/>
      <w:lvlText w:val="%1."/>
      <w:lvlJc w:val="left"/>
      <w:pPr>
        <w:tabs>
          <w:tab w:val="num" w:pos="360"/>
        </w:tabs>
        <w:ind w:left="360" w:hanging="360"/>
      </w:pPr>
    </w:lvl>
  </w:abstractNum>
  <w:abstractNum w:abstractNumId="8">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1">
    <w:nsid w:val="1E0C6808"/>
    <w:multiLevelType w:val="multilevel"/>
    <w:tmpl w:val="A4B6652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6">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1">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9"/>
  </w:num>
  <w:num w:numId="4">
    <w:abstractNumId w:val="9"/>
  </w:num>
  <w:num w:numId="5">
    <w:abstractNumId w:val="18"/>
  </w:num>
  <w:num w:numId="6">
    <w:abstractNumId w:val="13"/>
  </w:num>
  <w:num w:numId="7">
    <w:abstractNumId w:val="21"/>
  </w:num>
  <w:num w:numId="8">
    <w:abstractNumId w:val="16"/>
  </w:num>
  <w:num w:numId="9">
    <w:abstractNumId w:val="17"/>
  </w:num>
  <w:num w:numId="10">
    <w:abstractNumId w:val="8"/>
  </w:num>
  <w:num w:numId="11">
    <w:abstractNumId w:val="11"/>
  </w:num>
  <w:num w:numId="12">
    <w:abstractNumId w:val="11"/>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3">
    <w:abstractNumId w:val="2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5"/>
  </w:num>
  <w:num w:numId="18">
    <w:abstractNumId w:val="4"/>
  </w:num>
  <w:num w:numId="19">
    <w:abstractNumId w:val="7"/>
  </w:num>
  <w:num w:numId="20">
    <w:abstractNumId w:val="3"/>
  </w:num>
  <w:num w:numId="21">
    <w:abstractNumId w:val="2"/>
  </w:num>
  <w:num w:numId="22">
    <w:abstractNumId w:val="1"/>
  </w:num>
  <w:num w:numId="23">
    <w:abstractNumId w:val="0"/>
  </w:num>
  <w:num w:numId="24">
    <w:abstractNumId w:val="11"/>
    <w:lvlOverride w:ilvl="0">
      <w:lvl w:ilvl="0">
        <w:start w:val="1"/>
        <w:numFmt w:val="none"/>
        <w:pStyle w:val="BodyText"/>
        <w:lvlText w:val=""/>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lvlOverride w:ilvl="0">
      <w:startOverride w:val="1"/>
      <w:lvl w:ilvl="0">
        <w:start w:val="1"/>
        <w:numFmt w:val="none"/>
        <w:pStyle w:val="BodyText"/>
        <w:lvlText w:val=""/>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44">
    <w:abstractNumId w:val="11"/>
  </w:num>
  <w:num w:numId="45">
    <w:abstractNumId w:val="11"/>
    <w:lvlOverride w:ilvl="0">
      <w:startOverride w:val="2"/>
      <w:lvl w:ilvl="0">
        <w:start w:val="2"/>
        <w:numFmt w:val="none"/>
        <w:pStyle w:val="BodyText"/>
        <w:lvlText w:val=""/>
        <w:lvlJc w:val="left"/>
        <w:pPr>
          <w:tabs>
            <w:tab w:val="num" w:pos="2268"/>
          </w:tabs>
          <w:ind w:left="2268" w:hanging="1134"/>
        </w:pPr>
        <w:rPr>
          <w:rFonts w:hint="default"/>
          <w:b w:val="0"/>
          <w:i w:val="0"/>
          <w:color w:val="auto"/>
          <w:sz w:val="18"/>
          <w:szCs w:val="18"/>
        </w:rPr>
      </w:lvl>
    </w:lvlOverride>
    <w:lvlOverride w:ilvl="1">
      <w:startOverride w:val="2"/>
      <w:lvl w:ilvl="1">
        <w:start w:val="2"/>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46">
    <w:abstractNumId w:val="11"/>
  </w:num>
  <w:num w:numId="4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12289">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1"/>
    <w:rsid w:val="000210F7"/>
    <w:rsid w:val="00027CFD"/>
    <w:rsid w:val="000556BB"/>
    <w:rsid w:val="000559FF"/>
    <w:rsid w:val="00056508"/>
    <w:rsid w:val="000941C7"/>
    <w:rsid w:val="000B1390"/>
    <w:rsid w:val="000E658D"/>
    <w:rsid w:val="000F1A2C"/>
    <w:rsid w:val="000F3ACE"/>
    <w:rsid w:val="001252F8"/>
    <w:rsid w:val="00126E4F"/>
    <w:rsid w:val="00130EC9"/>
    <w:rsid w:val="00133DFB"/>
    <w:rsid w:val="0014131B"/>
    <w:rsid w:val="0014451A"/>
    <w:rsid w:val="001525D2"/>
    <w:rsid w:val="0016120E"/>
    <w:rsid w:val="0016746E"/>
    <w:rsid w:val="00176816"/>
    <w:rsid w:val="00185E72"/>
    <w:rsid w:val="00195B7D"/>
    <w:rsid w:val="00197C49"/>
    <w:rsid w:val="001A451E"/>
    <w:rsid w:val="001B45B3"/>
    <w:rsid w:val="001C5C47"/>
    <w:rsid w:val="001D4CEA"/>
    <w:rsid w:val="001E17DD"/>
    <w:rsid w:val="001F6379"/>
    <w:rsid w:val="001F6BE7"/>
    <w:rsid w:val="002105FE"/>
    <w:rsid w:val="002140BF"/>
    <w:rsid w:val="002248C7"/>
    <w:rsid w:val="002258FB"/>
    <w:rsid w:val="00255E99"/>
    <w:rsid w:val="00266059"/>
    <w:rsid w:val="00280C94"/>
    <w:rsid w:val="00280FC3"/>
    <w:rsid w:val="002A24FB"/>
    <w:rsid w:val="002A6EED"/>
    <w:rsid w:val="002D7626"/>
    <w:rsid w:val="00310FEF"/>
    <w:rsid w:val="003205FF"/>
    <w:rsid w:val="00322883"/>
    <w:rsid w:val="003261CA"/>
    <w:rsid w:val="003C18AF"/>
    <w:rsid w:val="003C51CF"/>
    <w:rsid w:val="003E58EF"/>
    <w:rsid w:val="003F3FDF"/>
    <w:rsid w:val="00495B6B"/>
    <w:rsid w:val="004B6AD2"/>
    <w:rsid w:val="004D0889"/>
    <w:rsid w:val="004E04F5"/>
    <w:rsid w:val="00512446"/>
    <w:rsid w:val="005174EA"/>
    <w:rsid w:val="00570F20"/>
    <w:rsid w:val="005B5A7B"/>
    <w:rsid w:val="005C3926"/>
    <w:rsid w:val="005C4D06"/>
    <w:rsid w:val="00660C9E"/>
    <w:rsid w:val="006B366D"/>
    <w:rsid w:val="006D4136"/>
    <w:rsid w:val="006E267B"/>
    <w:rsid w:val="007253D2"/>
    <w:rsid w:val="00734901"/>
    <w:rsid w:val="007579CA"/>
    <w:rsid w:val="007931A0"/>
    <w:rsid w:val="00797DAE"/>
    <w:rsid w:val="007A08FB"/>
    <w:rsid w:val="007B08A2"/>
    <w:rsid w:val="007C58C9"/>
    <w:rsid w:val="007C65E2"/>
    <w:rsid w:val="007E4DDF"/>
    <w:rsid w:val="007F2D37"/>
    <w:rsid w:val="00821248"/>
    <w:rsid w:val="008213F4"/>
    <w:rsid w:val="00846B17"/>
    <w:rsid w:val="0085022F"/>
    <w:rsid w:val="00862229"/>
    <w:rsid w:val="00864787"/>
    <w:rsid w:val="00880D18"/>
    <w:rsid w:val="008A3D48"/>
    <w:rsid w:val="008E217F"/>
    <w:rsid w:val="008E5E90"/>
    <w:rsid w:val="00914C9B"/>
    <w:rsid w:val="009425E9"/>
    <w:rsid w:val="0098352E"/>
    <w:rsid w:val="009B2A8E"/>
    <w:rsid w:val="009E7D07"/>
    <w:rsid w:val="009F2C44"/>
    <w:rsid w:val="00A11055"/>
    <w:rsid w:val="00A15D3B"/>
    <w:rsid w:val="00A51DDB"/>
    <w:rsid w:val="00A73501"/>
    <w:rsid w:val="00A77673"/>
    <w:rsid w:val="00AA450D"/>
    <w:rsid w:val="00AB1BD5"/>
    <w:rsid w:val="00AB5BEA"/>
    <w:rsid w:val="00AC6E16"/>
    <w:rsid w:val="00AF06A8"/>
    <w:rsid w:val="00AF1E92"/>
    <w:rsid w:val="00B12104"/>
    <w:rsid w:val="00B24C32"/>
    <w:rsid w:val="00B35570"/>
    <w:rsid w:val="00B41B33"/>
    <w:rsid w:val="00B6172E"/>
    <w:rsid w:val="00B66A8C"/>
    <w:rsid w:val="00B71170"/>
    <w:rsid w:val="00B716EE"/>
    <w:rsid w:val="00BC6E6F"/>
    <w:rsid w:val="00BD0035"/>
    <w:rsid w:val="00BD5EB6"/>
    <w:rsid w:val="00BE0212"/>
    <w:rsid w:val="00C113C1"/>
    <w:rsid w:val="00C33F1B"/>
    <w:rsid w:val="00C50B2C"/>
    <w:rsid w:val="00C76532"/>
    <w:rsid w:val="00C77D83"/>
    <w:rsid w:val="00C902F1"/>
    <w:rsid w:val="00C93AAF"/>
    <w:rsid w:val="00CD10EC"/>
    <w:rsid w:val="00D24C31"/>
    <w:rsid w:val="00D25B9A"/>
    <w:rsid w:val="00D31570"/>
    <w:rsid w:val="00D34CA1"/>
    <w:rsid w:val="00D4305D"/>
    <w:rsid w:val="00D62532"/>
    <w:rsid w:val="00D80462"/>
    <w:rsid w:val="00D91875"/>
    <w:rsid w:val="00DD0F86"/>
    <w:rsid w:val="00DD293D"/>
    <w:rsid w:val="00DE6F00"/>
    <w:rsid w:val="00E07FF1"/>
    <w:rsid w:val="00E12013"/>
    <w:rsid w:val="00E17AF6"/>
    <w:rsid w:val="00E32AF4"/>
    <w:rsid w:val="00E335E2"/>
    <w:rsid w:val="00E430B1"/>
    <w:rsid w:val="00E455E1"/>
    <w:rsid w:val="00E547D2"/>
    <w:rsid w:val="00E60C11"/>
    <w:rsid w:val="00E66221"/>
    <w:rsid w:val="00EB6E1A"/>
    <w:rsid w:val="00EC4060"/>
    <w:rsid w:val="00ED11D7"/>
    <w:rsid w:val="00F0446F"/>
    <w:rsid w:val="00F20A78"/>
    <w:rsid w:val="00F307F8"/>
    <w:rsid w:val="00F52E0D"/>
    <w:rsid w:val="00F6269F"/>
    <w:rsid w:val="00F67034"/>
    <w:rsid w:val="00F852A1"/>
    <w:rsid w:val="00FA4FF0"/>
    <w:rsid w:val="00FC4577"/>
    <w:rsid w:val="00FC5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a8d0,#008eb0,#1492e8,#1287d6,#117dc7,#c2e3fa"/>
    </o:shapedefaults>
    <o:shapelayout v:ext="edit">
      <o:idmap v:ext="edit" data="1"/>
    </o:shapelayout>
  </w:shapeDefaults>
  <w:decimalSymbol w:val="."/>
  <w:listSeparator w:val=","/>
  <w14:docId w14:val="2B4D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CA"/>
    <w:pPr>
      <w:spacing w:after="240"/>
    </w:pPr>
    <w:rPr>
      <w:sz w:val="22"/>
    </w:rPr>
  </w:style>
  <w:style w:type="paragraph" w:styleId="Heading1">
    <w:name w:val="heading 1"/>
    <w:basedOn w:val="Normal"/>
    <w:next w:val="BodyText"/>
    <w:qFormat/>
    <w:rsid w:val="007579CA"/>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7579CA"/>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7579CA"/>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7579CA"/>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7579CA"/>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7579CA"/>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7579CA"/>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579CA"/>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7579CA"/>
    <w:pPr>
      <w:ind w:left="425"/>
    </w:pPr>
  </w:style>
  <w:style w:type="paragraph" w:styleId="Footer">
    <w:name w:val="footer"/>
    <w:basedOn w:val="Normal"/>
    <w:semiHidden/>
    <w:rsid w:val="007579CA"/>
    <w:pPr>
      <w:tabs>
        <w:tab w:val="right" w:pos="9070"/>
      </w:tabs>
      <w:spacing w:after="0"/>
    </w:pPr>
    <w:rPr>
      <w:rFonts w:ascii="Arial" w:hAnsi="Arial"/>
      <w:sz w:val="16"/>
      <w:szCs w:val="16"/>
    </w:rPr>
  </w:style>
  <w:style w:type="character" w:styleId="PageNumber">
    <w:name w:val="page number"/>
    <w:basedOn w:val="DefaultParagraphFont"/>
    <w:rsid w:val="007579CA"/>
    <w:rPr>
      <w:b/>
      <w:sz w:val="20"/>
    </w:rPr>
  </w:style>
  <w:style w:type="paragraph" w:styleId="Header">
    <w:name w:val="header"/>
    <w:basedOn w:val="Normal"/>
    <w:semiHidden/>
    <w:rsid w:val="007579CA"/>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7579CA"/>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7579CA"/>
    <w:pPr>
      <w:numPr>
        <w:ilvl w:val="1"/>
      </w:numPr>
    </w:pPr>
  </w:style>
  <w:style w:type="paragraph" w:customStyle="1" w:styleId="ListNumber10">
    <w:name w:val="List Number1"/>
    <w:basedOn w:val="Normal"/>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7579CA"/>
    <w:pPr>
      <w:ind w:left="3260"/>
    </w:pPr>
  </w:style>
  <w:style w:type="paragraph" w:customStyle="1" w:styleId="figuretitlefullwidth">
    <w:name w:val="figure title full width"/>
    <w:basedOn w:val="tabletitlefullwidth"/>
    <w:next w:val="figuretext"/>
    <w:rsid w:val="007579CA"/>
    <w:rPr>
      <w:szCs w:val="22"/>
    </w:rPr>
  </w:style>
  <w:style w:type="paragraph" w:customStyle="1" w:styleId="tabletitlefullwidth">
    <w:name w:val="table title full width"/>
    <w:basedOn w:val="Normal"/>
    <w:rsid w:val="007579CA"/>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7579CA"/>
    <w:pPr>
      <w:widowControl w:val="0"/>
      <w:spacing w:after="0" w:line="240" w:lineRule="atLeast"/>
    </w:pPr>
    <w:rPr>
      <w:rFonts w:ascii="Arial" w:hAnsi="Arial" w:cs="Arial"/>
      <w:sz w:val="18"/>
      <w:szCs w:val="18"/>
    </w:rPr>
  </w:style>
  <w:style w:type="paragraph" w:customStyle="1" w:styleId="tbltext">
    <w:name w:val="tbl text"/>
    <w:basedOn w:val="Bodytextplain"/>
    <w:rsid w:val="007579CA"/>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7579CA"/>
    <w:pPr>
      <w:numPr>
        <w:numId w:val="0"/>
      </w:numPr>
      <w:ind w:left="2268"/>
    </w:pPr>
  </w:style>
  <w:style w:type="paragraph" w:customStyle="1" w:styleId="tablehead">
    <w:name w:val="table head"/>
    <w:basedOn w:val="Normal"/>
    <w:rsid w:val="007579CA"/>
    <w:pPr>
      <w:keepNext/>
      <w:spacing w:before="120" w:after="0" w:line="240" w:lineRule="atLeast"/>
    </w:pPr>
    <w:rPr>
      <w:rFonts w:ascii="Arial" w:hAnsi="Arial" w:cs="Arial"/>
      <w:b/>
      <w:sz w:val="18"/>
      <w:szCs w:val="18"/>
    </w:rPr>
  </w:style>
  <w:style w:type="paragraph" w:styleId="ListBullet2">
    <w:name w:val="List Bullet 2"/>
    <w:basedOn w:val="Normal"/>
    <w:rsid w:val="007579CA"/>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7579CA"/>
    <w:rPr>
      <w:color w:val="0000FF"/>
      <w:u w:val="single"/>
    </w:rPr>
  </w:style>
  <w:style w:type="paragraph" w:customStyle="1" w:styleId="tablebullet">
    <w:name w:val="table bullet"/>
    <w:basedOn w:val="Normal"/>
    <w:rsid w:val="007579CA"/>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7579CA"/>
    <w:pPr>
      <w:spacing w:after="0"/>
    </w:pPr>
    <w:rPr>
      <w:sz w:val="18"/>
    </w:rPr>
  </w:style>
  <w:style w:type="character" w:styleId="FootnoteReference">
    <w:name w:val="footnote reference"/>
    <w:basedOn w:val="DefaultParagraphFont"/>
    <w:semiHidden/>
    <w:rsid w:val="007579CA"/>
    <w:rPr>
      <w:vertAlign w:val="superscript"/>
    </w:rPr>
  </w:style>
  <w:style w:type="paragraph" w:styleId="TOC1">
    <w:name w:val="toc 1"/>
    <w:basedOn w:val="Normal"/>
    <w:next w:val="Normal"/>
    <w:autoRedefine/>
    <w:semiHidden/>
    <w:rsid w:val="007579CA"/>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7579CA"/>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7579CA"/>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7579CA"/>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7579CA"/>
    <w:pPr>
      <w:ind w:left="3260"/>
    </w:pPr>
  </w:style>
  <w:style w:type="paragraph" w:styleId="Caption">
    <w:name w:val="caption"/>
    <w:basedOn w:val="Normal"/>
    <w:next w:val="Normal"/>
    <w:qFormat/>
    <w:rsid w:val="007579CA"/>
    <w:pPr>
      <w:spacing w:before="120" w:after="120"/>
    </w:pPr>
    <w:rPr>
      <w:b/>
      <w:bCs/>
      <w:sz w:val="20"/>
    </w:rPr>
  </w:style>
  <w:style w:type="paragraph" w:customStyle="1" w:styleId="tabledash">
    <w:name w:val="table dash"/>
    <w:basedOn w:val="tablebullet"/>
    <w:rsid w:val="007579CA"/>
    <w:pPr>
      <w:numPr>
        <w:numId w:val="4"/>
      </w:numPr>
    </w:pPr>
  </w:style>
  <w:style w:type="paragraph" w:customStyle="1" w:styleId="Tablebody">
    <w:name w:val="Table body"/>
    <w:basedOn w:val="Normal"/>
    <w:semiHidden/>
    <w:rsid w:val="007579CA"/>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7579CA"/>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7579CA"/>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7579CA"/>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7579CA"/>
    <w:pPr>
      <w:numPr>
        <w:numId w:val="5"/>
      </w:numPr>
      <w:tabs>
        <w:tab w:val="clear" w:pos="2807"/>
        <w:tab w:val="left" w:pos="2665"/>
      </w:tabs>
      <w:spacing w:before="100"/>
      <w:ind w:left="2665" w:hanging="284"/>
    </w:pPr>
  </w:style>
  <w:style w:type="paragraph" w:customStyle="1" w:styleId="Note">
    <w:name w:val="Note"/>
    <w:basedOn w:val="BodyText"/>
    <w:next w:val="BodyText"/>
    <w:rsid w:val="007579CA"/>
    <w:pPr>
      <w:numPr>
        <w:numId w:val="0"/>
      </w:numPr>
      <w:spacing w:line="240" w:lineRule="atLeast"/>
      <w:ind w:left="2693"/>
    </w:pPr>
    <w:rPr>
      <w:sz w:val="18"/>
    </w:rPr>
  </w:style>
  <w:style w:type="paragraph" w:customStyle="1" w:styleId="subparaa">
    <w:name w:val="sub para (a)"/>
    <w:basedOn w:val="BodyText"/>
    <w:rsid w:val="007579CA"/>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7579CA"/>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7579CA"/>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7579CA"/>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7579CA"/>
    <w:pPr>
      <w:numPr>
        <w:ilvl w:val="2"/>
      </w:numPr>
    </w:pPr>
  </w:style>
  <w:style w:type="paragraph" w:customStyle="1" w:styleId="DescriptorRG">
    <w:name w:val="Descriptor RG"/>
    <w:basedOn w:val="Normal"/>
    <w:next w:val="Normal"/>
    <w:rsid w:val="007579CA"/>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7579CA"/>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7579CA"/>
    <w:pPr>
      <w:spacing w:line="260" w:lineRule="atLeast"/>
    </w:pPr>
    <w:rPr>
      <w:rFonts w:ascii="Arial" w:hAnsi="Arial" w:cs="Arial"/>
      <w:sz w:val="20"/>
      <w:szCs w:val="20"/>
    </w:rPr>
  </w:style>
  <w:style w:type="paragraph" w:customStyle="1" w:styleId="Frontbullet">
    <w:name w:val="Front bullet"/>
    <w:basedOn w:val="Fronttext"/>
    <w:rsid w:val="007579CA"/>
    <w:pPr>
      <w:numPr>
        <w:ilvl w:val="5"/>
        <w:numId w:val="8"/>
      </w:numPr>
      <w:spacing w:before="120"/>
    </w:pPr>
  </w:style>
  <w:style w:type="paragraph" w:customStyle="1" w:styleId="Frontheading">
    <w:name w:val="Front heading"/>
    <w:basedOn w:val="Heading3"/>
    <w:next w:val="Fronttext"/>
    <w:rsid w:val="007579CA"/>
  </w:style>
  <w:style w:type="paragraph" w:customStyle="1" w:styleId="Blockquote">
    <w:name w:val="Block quote"/>
    <w:basedOn w:val="Bodytextplain"/>
    <w:rsid w:val="007579CA"/>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7579CA"/>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7579C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7579CA"/>
    <w:pPr>
      <w:numPr>
        <w:ilvl w:val="2"/>
      </w:numPr>
      <w:spacing w:before="100"/>
    </w:pPr>
  </w:style>
  <w:style w:type="paragraph" w:customStyle="1" w:styleId="Proposalsubsubpara">
    <w:name w:val="Proposal sub sub para"/>
    <w:basedOn w:val="Proposaltext"/>
    <w:rsid w:val="007579CA"/>
    <w:pPr>
      <w:numPr>
        <w:ilvl w:val="3"/>
      </w:numPr>
      <w:spacing w:before="100"/>
    </w:pPr>
  </w:style>
  <w:style w:type="paragraph" w:customStyle="1" w:styleId="Proposalnote">
    <w:name w:val="Proposal note"/>
    <w:basedOn w:val="Note"/>
    <w:rsid w:val="007579CA"/>
    <w:pPr>
      <w:spacing w:before="100"/>
      <w:ind w:left="3119"/>
    </w:pPr>
    <w:rPr>
      <w:rFonts w:ascii="Arial" w:hAnsi="Arial" w:cs="Arial"/>
      <w:sz w:val="16"/>
      <w:szCs w:val="16"/>
    </w:rPr>
  </w:style>
  <w:style w:type="character" w:styleId="CommentReference">
    <w:name w:val="annotation reference"/>
    <w:basedOn w:val="DefaultParagraphFont"/>
    <w:semiHidden/>
    <w:rsid w:val="007579CA"/>
    <w:rPr>
      <w:sz w:val="16"/>
      <w:szCs w:val="16"/>
    </w:rPr>
  </w:style>
  <w:style w:type="paragraph" w:styleId="CommentText">
    <w:name w:val="annotation text"/>
    <w:basedOn w:val="Normal"/>
    <w:link w:val="CommentTextChar"/>
    <w:semiHidden/>
    <w:rsid w:val="007579CA"/>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7579CA"/>
    <w:rPr>
      <w:rFonts w:ascii="Tahoma" w:hAnsi="Tahoma" w:cs="Tahoma"/>
      <w:sz w:val="16"/>
      <w:szCs w:val="16"/>
    </w:rPr>
  </w:style>
  <w:style w:type="paragraph" w:customStyle="1" w:styleId="boxbullet">
    <w:name w:val="box bullet"/>
    <w:basedOn w:val="Frontbullet"/>
    <w:rsid w:val="007579CA"/>
    <w:pPr>
      <w:numPr>
        <w:ilvl w:val="0"/>
        <w:numId w:val="10"/>
      </w:numPr>
      <w:spacing w:before="60"/>
    </w:pPr>
  </w:style>
  <w:style w:type="paragraph" w:customStyle="1" w:styleId="boxtext">
    <w:name w:val="box text"/>
    <w:basedOn w:val="Fronttext"/>
    <w:rsid w:val="007579CA"/>
    <w:pPr>
      <w:spacing w:before="120"/>
      <w:ind w:left="0"/>
    </w:pPr>
  </w:style>
  <w:style w:type="paragraph" w:customStyle="1" w:styleId="sub3paraA">
    <w:name w:val="sub3para (A)"/>
    <w:basedOn w:val="subsubparai"/>
    <w:qFormat/>
    <w:rsid w:val="007579CA"/>
    <w:pPr>
      <w:numPr>
        <w:ilvl w:val="3"/>
      </w:numPr>
    </w:pPr>
  </w:style>
  <w:style w:type="character" w:customStyle="1" w:styleId="BodyTextChar">
    <w:name w:val="Body Text Char"/>
    <w:basedOn w:val="DefaultParagraphFont"/>
    <w:link w:val="BodyText"/>
    <w:semiHidden/>
    <w:rsid w:val="00255E99"/>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7579CA"/>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7579CA"/>
    <w:pPr>
      <w:spacing w:before="120"/>
    </w:pPr>
    <w:rPr>
      <w:rFonts w:ascii="Arial" w:hAnsi="Arial"/>
      <w:sz w:val="16"/>
      <w:szCs w:val="22"/>
    </w:rPr>
  </w:style>
  <w:style w:type="paragraph" w:customStyle="1" w:styleId="ListNumber1">
    <w:name w:val="List Number1"/>
    <w:basedOn w:val="Normal"/>
    <w:rsid w:val="007579CA"/>
    <w:pPr>
      <w:numPr>
        <w:numId w:val="1"/>
      </w:numPr>
      <w:spacing w:before="100" w:after="0" w:line="300" w:lineRule="atLeast"/>
    </w:pPr>
    <w:rPr>
      <w:szCs w:val="24"/>
    </w:rPr>
  </w:style>
  <w:style w:type="paragraph" w:customStyle="1" w:styleId="Feedbacksubsubquestion">
    <w:name w:val="Feedback subsubquestion"/>
    <w:basedOn w:val="Feedbacksubquestion"/>
    <w:qFormat/>
    <w:rsid w:val="007579CA"/>
    <w:pPr>
      <w:numPr>
        <w:ilvl w:val="6"/>
      </w:numPr>
    </w:pPr>
  </w:style>
  <w:style w:type="paragraph" w:customStyle="1" w:styleId="sourcenoteindented">
    <w:name w:val="source note indented"/>
    <w:basedOn w:val="sourcenotefullwidth"/>
    <w:qFormat/>
    <w:rsid w:val="007579CA"/>
    <w:pPr>
      <w:ind w:left="2268"/>
    </w:pPr>
  </w:style>
  <w:style w:type="paragraph" w:customStyle="1" w:styleId="tblProposalsubpara">
    <w:name w:val="tbl Proposal sub para"/>
    <w:basedOn w:val="tbltext"/>
    <w:qFormat/>
    <w:rsid w:val="007579CA"/>
    <w:pPr>
      <w:ind w:left="885" w:hanging="425"/>
    </w:pPr>
  </w:style>
  <w:style w:type="paragraph" w:customStyle="1" w:styleId="tblProposalsubsubpara">
    <w:name w:val="tbl Proposal sub sub para"/>
    <w:basedOn w:val="tbltext"/>
    <w:qFormat/>
    <w:rsid w:val="007579CA"/>
    <w:pPr>
      <w:ind w:left="1310" w:hanging="425"/>
    </w:pPr>
  </w:style>
  <w:style w:type="paragraph" w:customStyle="1" w:styleId="tblProposaltext">
    <w:name w:val="tbl Proposal text"/>
    <w:basedOn w:val="tbltext"/>
    <w:qFormat/>
    <w:rsid w:val="007579CA"/>
    <w:pPr>
      <w:ind w:left="425" w:hanging="425"/>
    </w:pPr>
  </w:style>
  <w:style w:type="paragraph" w:customStyle="1" w:styleId="tblProposaltextnonumber">
    <w:name w:val="tbl Proposal text no number"/>
    <w:basedOn w:val="tbltext"/>
    <w:qFormat/>
    <w:rsid w:val="007579CA"/>
    <w:pPr>
      <w:ind w:left="425"/>
    </w:pPr>
  </w:style>
  <w:style w:type="paragraph" w:customStyle="1" w:styleId="tblFeedbackquestion">
    <w:name w:val="tbl Feedback question"/>
    <w:basedOn w:val="Proposaltext"/>
    <w:qFormat/>
    <w:rsid w:val="007579CA"/>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7579CA"/>
    <w:rPr>
      <w:sz w:val="16"/>
      <w:szCs w:val="16"/>
    </w:rPr>
  </w:style>
  <w:style w:type="paragraph" w:customStyle="1" w:styleId="tblFeedbacksubquestion">
    <w:name w:val="tbl Feedback subquestion"/>
    <w:basedOn w:val="tblProposalsubpara"/>
    <w:rsid w:val="007579CA"/>
    <w:pPr>
      <w:ind w:left="964" w:hanging="340"/>
    </w:pPr>
  </w:style>
  <w:style w:type="paragraph" w:customStyle="1" w:styleId="tblFeedbacksubsubquestion">
    <w:name w:val="tbl Feedback subsubquestion"/>
    <w:basedOn w:val="tblProposalsubsubpara"/>
    <w:qFormat/>
    <w:rsid w:val="007579CA"/>
    <w:pPr>
      <w:ind w:left="1304" w:hanging="340"/>
    </w:pPr>
  </w:style>
  <w:style w:type="paragraph" w:customStyle="1" w:styleId="ProFormaHeading2">
    <w:name w:val="Pro Forma Heading 2"/>
    <w:basedOn w:val="Heading4"/>
    <w:link w:val="ProFormaHeading2Char"/>
    <w:qFormat/>
    <w:rsid w:val="00FA4FF0"/>
    <w:pPr>
      <w:outlineLvl w:val="1"/>
    </w:pPr>
  </w:style>
  <w:style w:type="character" w:customStyle="1" w:styleId="ProFormaHeading2Char">
    <w:name w:val="Pro Forma Heading 2 Char"/>
    <w:basedOn w:val="DefaultParagraphFont"/>
    <w:link w:val="ProFormaHeading2"/>
    <w:rsid w:val="00FA4FF0"/>
    <w:rPr>
      <w:rFonts w:ascii="Arial" w:hAnsi="Arial" w:cs="Arial"/>
      <w:b/>
      <w:szCs w:val="22"/>
    </w:rPr>
  </w:style>
  <w:style w:type="paragraph" w:customStyle="1" w:styleId="ProFormaHeading3">
    <w:name w:val="Pro Forma Heading 3"/>
    <w:basedOn w:val="Heading2"/>
    <w:link w:val="ProFormaHeading3Char"/>
    <w:qFormat/>
    <w:rsid w:val="00FA4FF0"/>
    <w:pPr>
      <w:spacing w:before="200"/>
      <w:ind w:left="2250"/>
    </w:pPr>
    <w:rPr>
      <w:rFonts w:ascii="Times New Roman" w:hAnsi="Times New Roman" w:cs="Times New Roman"/>
      <w:b w:val="0"/>
      <w:i/>
      <w:sz w:val="20"/>
      <w:szCs w:val="20"/>
    </w:rPr>
  </w:style>
  <w:style w:type="character" w:customStyle="1" w:styleId="ProFormaHeading3Char">
    <w:name w:val="Pro Forma Heading 3 Char"/>
    <w:basedOn w:val="DefaultParagraphFont"/>
    <w:link w:val="ProFormaHeading3"/>
    <w:rsid w:val="00FA4FF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CA"/>
    <w:pPr>
      <w:spacing w:after="240"/>
    </w:pPr>
    <w:rPr>
      <w:sz w:val="22"/>
    </w:rPr>
  </w:style>
  <w:style w:type="paragraph" w:styleId="Heading1">
    <w:name w:val="heading 1"/>
    <w:basedOn w:val="Normal"/>
    <w:next w:val="BodyText"/>
    <w:qFormat/>
    <w:rsid w:val="007579CA"/>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7579CA"/>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7579CA"/>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7579CA"/>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7579CA"/>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7579CA"/>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7579CA"/>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579CA"/>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7579CA"/>
    <w:pPr>
      <w:ind w:left="425"/>
    </w:pPr>
  </w:style>
  <w:style w:type="paragraph" w:styleId="Footer">
    <w:name w:val="footer"/>
    <w:basedOn w:val="Normal"/>
    <w:semiHidden/>
    <w:rsid w:val="007579CA"/>
    <w:pPr>
      <w:tabs>
        <w:tab w:val="right" w:pos="9070"/>
      </w:tabs>
      <w:spacing w:after="0"/>
    </w:pPr>
    <w:rPr>
      <w:rFonts w:ascii="Arial" w:hAnsi="Arial"/>
      <w:sz w:val="16"/>
      <w:szCs w:val="16"/>
    </w:rPr>
  </w:style>
  <w:style w:type="character" w:styleId="PageNumber">
    <w:name w:val="page number"/>
    <w:basedOn w:val="DefaultParagraphFont"/>
    <w:rsid w:val="007579CA"/>
    <w:rPr>
      <w:b/>
      <w:sz w:val="20"/>
    </w:rPr>
  </w:style>
  <w:style w:type="paragraph" w:styleId="Header">
    <w:name w:val="header"/>
    <w:basedOn w:val="Normal"/>
    <w:semiHidden/>
    <w:rsid w:val="007579CA"/>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7579CA"/>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7579CA"/>
    <w:pPr>
      <w:numPr>
        <w:ilvl w:val="1"/>
      </w:numPr>
    </w:pPr>
  </w:style>
  <w:style w:type="paragraph" w:customStyle="1" w:styleId="ListNumber10">
    <w:name w:val="List Number1"/>
    <w:basedOn w:val="Normal"/>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7579CA"/>
    <w:pPr>
      <w:ind w:left="3260"/>
    </w:pPr>
  </w:style>
  <w:style w:type="paragraph" w:customStyle="1" w:styleId="figuretitlefullwidth">
    <w:name w:val="figure title full width"/>
    <w:basedOn w:val="tabletitlefullwidth"/>
    <w:next w:val="figuretext"/>
    <w:rsid w:val="007579CA"/>
    <w:rPr>
      <w:szCs w:val="22"/>
    </w:rPr>
  </w:style>
  <w:style w:type="paragraph" w:customStyle="1" w:styleId="tabletitlefullwidth">
    <w:name w:val="table title full width"/>
    <w:basedOn w:val="Normal"/>
    <w:rsid w:val="007579CA"/>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7579CA"/>
    <w:pPr>
      <w:widowControl w:val="0"/>
      <w:spacing w:after="0" w:line="240" w:lineRule="atLeast"/>
    </w:pPr>
    <w:rPr>
      <w:rFonts w:ascii="Arial" w:hAnsi="Arial" w:cs="Arial"/>
      <w:sz w:val="18"/>
      <w:szCs w:val="18"/>
    </w:rPr>
  </w:style>
  <w:style w:type="paragraph" w:customStyle="1" w:styleId="tbltext">
    <w:name w:val="tbl text"/>
    <w:basedOn w:val="Bodytextplain"/>
    <w:rsid w:val="007579CA"/>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7579CA"/>
    <w:pPr>
      <w:numPr>
        <w:numId w:val="0"/>
      </w:numPr>
      <w:ind w:left="2268"/>
    </w:pPr>
  </w:style>
  <w:style w:type="paragraph" w:customStyle="1" w:styleId="tablehead">
    <w:name w:val="table head"/>
    <w:basedOn w:val="Normal"/>
    <w:rsid w:val="007579CA"/>
    <w:pPr>
      <w:keepNext/>
      <w:spacing w:before="120" w:after="0" w:line="240" w:lineRule="atLeast"/>
    </w:pPr>
    <w:rPr>
      <w:rFonts w:ascii="Arial" w:hAnsi="Arial" w:cs="Arial"/>
      <w:b/>
      <w:sz w:val="18"/>
      <w:szCs w:val="18"/>
    </w:rPr>
  </w:style>
  <w:style w:type="paragraph" w:styleId="ListBullet2">
    <w:name w:val="List Bullet 2"/>
    <w:basedOn w:val="Normal"/>
    <w:rsid w:val="007579CA"/>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7579CA"/>
    <w:rPr>
      <w:color w:val="0000FF"/>
      <w:u w:val="single"/>
    </w:rPr>
  </w:style>
  <w:style w:type="paragraph" w:customStyle="1" w:styleId="tablebullet">
    <w:name w:val="table bullet"/>
    <w:basedOn w:val="Normal"/>
    <w:rsid w:val="007579CA"/>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7579CA"/>
    <w:pPr>
      <w:spacing w:after="0"/>
    </w:pPr>
    <w:rPr>
      <w:sz w:val="18"/>
    </w:rPr>
  </w:style>
  <w:style w:type="character" w:styleId="FootnoteReference">
    <w:name w:val="footnote reference"/>
    <w:basedOn w:val="DefaultParagraphFont"/>
    <w:semiHidden/>
    <w:rsid w:val="007579CA"/>
    <w:rPr>
      <w:vertAlign w:val="superscript"/>
    </w:rPr>
  </w:style>
  <w:style w:type="paragraph" w:styleId="TOC1">
    <w:name w:val="toc 1"/>
    <w:basedOn w:val="Normal"/>
    <w:next w:val="Normal"/>
    <w:autoRedefine/>
    <w:semiHidden/>
    <w:rsid w:val="007579CA"/>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7579CA"/>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7579CA"/>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7579CA"/>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7579CA"/>
    <w:pPr>
      <w:ind w:left="3260"/>
    </w:pPr>
  </w:style>
  <w:style w:type="paragraph" w:styleId="Caption">
    <w:name w:val="caption"/>
    <w:basedOn w:val="Normal"/>
    <w:next w:val="Normal"/>
    <w:qFormat/>
    <w:rsid w:val="007579CA"/>
    <w:pPr>
      <w:spacing w:before="120" w:after="120"/>
    </w:pPr>
    <w:rPr>
      <w:b/>
      <w:bCs/>
      <w:sz w:val="20"/>
    </w:rPr>
  </w:style>
  <w:style w:type="paragraph" w:customStyle="1" w:styleId="tabledash">
    <w:name w:val="table dash"/>
    <w:basedOn w:val="tablebullet"/>
    <w:rsid w:val="007579CA"/>
    <w:pPr>
      <w:numPr>
        <w:numId w:val="4"/>
      </w:numPr>
    </w:pPr>
  </w:style>
  <w:style w:type="paragraph" w:customStyle="1" w:styleId="Tablebody">
    <w:name w:val="Table body"/>
    <w:basedOn w:val="Normal"/>
    <w:semiHidden/>
    <w:rsid w:val="007579CA"/>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7579CA"/>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7579CA"/>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7579CA"/>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7579CA"/>
    <w:pPr>
      <w:numPr>
        <w:numId w:val="5"/>
      </w:numPr>
      <w:tabs>
        <w:tab w:val="clear" w:pos="2807"/>
        <w:tab w:val="left" w:pos="2665"/>
      </w:tabs>
      <w:spacing w:before="100"/>
      <w:ind w:left="2665" w:hanging="284"/>
    </w:pPr>
  </w:style>
  <w:style w:type="paragraph" w:customStyle="1" w:styleId="Note">
    <w:name w:val="Note"/>
    <w:basedOn w:val="BodyText"/>
    <w:next w:val="BodyText"/>
    <w:rsid w:val="007579CA"/>
    <w:pPr>
      <w:numPr>
        <w:numId w:val="0"/>
      </w:numPr>
      <w:spacing w:line="240" w:lineRule="atLeast"/>
      <w:ind w:left="2693"/>
    </w:pPr>
    <w:rPr>
      <w:sz w:val="18"/>
    </w:rPr>
  </w:style>
  <w:style w:type="paragraph" w:customStyle="1" w:styleId="subparaa">
    <w:name w:val="sub para (a)"/>
    <w:basedOn w:val="BodyText"/>
    <w:rsid w:val="007579CA"/>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7579CA"/>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7579CA"/>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7579CA"/>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7579CA"/>
    <w:pPr>
      <w:numPr>
        <w:ilvl w:val="2"/>
      </w:numPr>
    </w:pPr>
  </w:style>
  <w:style w:type="paragraph" w:customStyle="1" w:styleId="DescriptorRG">
    <w:name w:val="Descriptor RG"/>
    <w:basedOn w:val="Normal"/>
    <w:next w:val="Normal"/>
    <w:rsid w:val="007579CA"/>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7579CA"/>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7579CA"/>
    <w:pPr>
      <w:spacing w:line="260" w:lineRule="atLeast"/>
    </w:pPr>
    <w:rPr>
      <w:rFonts w:ascii="Arial" w:hAnsi="Arial" w:cs="Arial"/>
      <w:sz w:val="20"/>
      <w:szCs w:val="20"/>
    </w:rPr>
  </w:style>
  <w:style w:type="paragraph" w:customStyle="1" w:styleId="Frontbullet">
    <w:name w:val="Front bullet"/>
    <w:basedOn w:val="Fronttext"/>
    <w:rsid w:val="007579CA"/>
    <w:pPr>
      <w:numPr>
        <w:ilvl w:val="5"/>
        <w:numId w:val="8"/>
      </w:numPr>
      <w:spacing w:before="120"/>
    </w:pPr>
  </w:style>
  <w:style w:type="paragraph" w:customStyle="1" w:styleId="Frontheading">
    <w:name w:val="Front heading"/>
    <w:basedOn w:val="Heading3"/>
    <w:next w:val="Fronttext"/>
    <w:rsid w:val="007579CA"/>
  </w:style>
  <w:style w:type="paragraph" w:customStyle="1" w:styleId="Blockquote">
    <w:name w:val="Block quote"/>
    <w:basedOn w:val="Bodytextplain"/>
    <w:rsid w:val="007579CA"/>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7579CA"/>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7579C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7579CA"/>
    <w:pPr>
      <w:numPr>
        <w:ilvl w:val="2"/>
      </w:numPr>
      <w:spacing w:before="100"/>
    </w:pPr>
  </w:style>
  <w:style w:type="paragraph" w:customStyle="1" w:styleId="Proposalsubsubpara">
    <w:name w:val="Proposal sub sub para"/>
    <w:basedOn w:val="Proposaltext"/>
    <w:rsid w:val="007579CA"/>
    <w:pPr>
      <w:numPr>
        <w:ilvl w:val="3"/>
      </w:numPr>
      <w:spacing w:before="100"/>
    </w:pPr>
  </w:style>
  <w:style w:type="paragraph" w:customStyle="1" w:styleId="Proposalnote">
    <w:name w:val="Proposal note"/>
    <w:basedOn w:val="Note"/>
    <w:rsid w:val="007579CA"/>
    <w:pPr>
      <w:spacing w:before="100"/>
      <w:ind w:left="3119"/>
    </w:pPr>
    <w:rPr>
      <w:rFonts w:ascii="Arial" w:hAnsi="Arial" w:cs="Arial"/>
      <w:sz w:val="16"/>
      <w:szCs w:val="16"/>
    </w:rPr>
  </w:style>
  <w:style w:type="character" w:styleId="CommentReference">
    <w:name w:val="annotation reference"/>
    <w:basedOn w:val="DefaultParagraphFont"/>
    <w:semiHidden/>
    <w:rsid w:val="007579CA"/>
    <w:rPr>
      <w:sz w:val="16"/>
      <w:szCs w:val="16"/>
    </w:rPr>
  </w:style>
  <w:style w:type="paragraph" w:styleId="CommentText">
    <w:name w:val="annotation text"/>
    <w:basedOn w:val="Normal"/>
    <w:link w:val="CommentTextChar"/>
    <w:semiHidden/>
    <w:rsid w:val="007579CA"/>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7579CA"/>
    <w:rPr>
      <w:rFonts w:ascii="Tahoma" w:hAnsi="Tahoma" w:cs="Tahoma"/>
      <w:sz w:val="16"/>
      <w:szCs w:val="16"/>
    </w:rPr>
  </w:style>
  <w:style w:type="paragraph" w:customStyle="1" w:styleId="boxbullet">
    <w:name w:val="box bullet"/>
    <w:basedOn w:val="Frontbullet"/>
    <w:rsid w:val="007579CA"/>
    <w:pPr>
      <w:numPr>
        <w:ilvl w:val="0"/>
        <w:numId w:val="10"/>
      </w:numPr>
      <w:spacing w:before="60"/>
    </w:pPr>
  </w:style>
  <w:style w:type="paragraph" w:customStyle="1" w:styleId="boxtext">
    <w:name w:val="box text"/>
    <w:basedOn w:val="Fronttext"/>
    <w:rsid w:val="007579CA"/>
    <w:pPr>
      <w:spacing w:before="120"/>
      <w:ind w:left="0"/>
    </w:pPr>
  </w:style>
  <w:style w:type="paragraph" w:customStyle="1" w:styleId="sub3paraA">
    <w:name w:val="sub3para (A)"/>
    <w:basedOn w:val="subsubparai"/>
    <w:qFormat/>
    <w:rsid w:val="007579CA"/>
    <w:pPr>
      <w:numPr>
        <w:ilvl w:val="3"/>
      </w:numPr>
    </w:pPr>
  </w:style>
  <w:style w:type="character" w:customStyle="1" w:styleId="BodyTextChar">
    <w:name w:val="Body Text Char"/>
    <w:basedOn w:val="DefaultParagraphFont"/>
    <w:link w:val="BodyText"/>
    <w:semiHidden/>
    <w:rsid w:val="00255E99"/>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7579CA"/>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7579CA"/>
    <w:pPr>
      <w:spacing w:before="120"/>
    </w:pPr>
    <w:rPr>
      <w:rFonts w:ascii="Arial" w:hAnsi="Arial"/>
      <w:sz w:val="16"/>
      <w:szCs w:val="22"/>
    </w:rPr>
  </w:style>
  <w:style w:type="paragraph" w:customStyle="1" w:styleId="ListNumber1">
    <w:name w:val="List Number1"/>
    <w:basedOn w:val="Normal"/>
    <w:rsid w:val="007579CA"/>
    <w:pPr>
      <w:numPr>
        <w:numId w:val="1"/>
      </w:numPr>
      <w:spacing w:before="100" w:after="0" w:line="300" w:lineRule="atLeast"/>
    </w:pPr>
    <w:rPr>
      <w:szCs w:val="24"/>
    </w:rPr>
  </w:style>
  <w:style w:type="paragraph" w:customStyle="1" w:styleId="Feedbacksubsubquestion">
    <w:name w:val="Feedback subsubquestion"/>
    <w:basedOn w:val="Feedbacksubquestion"/>
    <w:qFormat/>
    <w:rsid w:val="007579CA"/>
    <w:pPr>
      <w:numPr>
        <w:ilvl w:val="6"/>
      </w:numPr>
    </w:pPr>
  </w:style>
  <w:style w:type="paragraph" w:customStyle="1" w:styleId="sourcenoteindented">
    <w:name w:val="source note indented"/>
    <w:basedOn w:val="sourcenotefullwidth"/>
    <w:qFormat/>
    <w:rsid w:val="007579CA"/>
    <w:pPr>
      <w:ind w:left="2268"/>
    </w:pPr>
  </w:style>
  <w:style w:type="paragraph" w:customStyle="1" w:styleId="tblProposalsubpara">
    <w:name w:val="tbl Proposal sub para"/>
    <w:basedOn w:val="tbltext"/>
    <w:qFormat/>
    <w:rsid w:val="007579CA"/>
    <w:pPr>
      <w:ind w:left="885" w:hanging="425"/>
    </w:pPr>
  </w:style>
  <w:style w:type="paragraph" w:customStyle="1" w:styleId="tblProposalsubsubpara">
    <w:name w:val="tbl Proposal sub sub para"/>
    <w:basedOn w:val="tbltext"/>
    <w:qFormat/>
    <w:rsid w:val="007579CA"/>
    <w:pPr>
      <w:ind w:left="1310" w:hanging="425"/>
    </w:pPr>
  </w:style>
  <w:style w:type="paragraph" w:customStyle="1" w:styleId="tblProposaltext">
    <w:name w:val="tbl Proposal text"/>
    <w:basedOn w:val="tbltext"/>
    <w:qFormat/>
    <w:rsid w:val="007579CA"/>
    <w:pPr>
      <w:ind w:left="425" w:hanging="425"/>
    </w:pPr>
  </w:style>
  <w:style w:type="paragraph" w:customStyle="1" w:styleId="tblProposaltextnonumber">
    <w:name w:val="tbl Proposal text no number"/>
    <w:basedOn w:val="tbltext"/>
    <w:qFormat/>
    <w:rsid w:val="007579CA"/>
    <w:pPr>
      <w:ind w:left="425"/>
    </w:pPr>
  </w:style>
  <w:style w:type="paragraph" w:customStyle="1" w:styleId="tblFeedbackquestion">
    <w:name w:val="tbl Feedback question"/>
    <w:basedOn w:val="Proposaltext"/>
    <w:qFormat/>
    <w:rsid w:val="007579CA"/>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7579CA"/>
    <w:rPr>
      <w:sz w:val="16"/>
      <w:szCs w:val="16"/>
    </w:rPr>
  </w:style>
  <w:style w:type="paragraph" w:customStyle="1" w:styleId="tblFeedbacksubquestion">
    <w:name w:val="tbl Feedback subquestion"/>
    <w:basedOn w:val="tblProposalsubpara"/>
    <w:rsid w:val="007579CA"/>
    <w:pPr>
      <w:ind w:left="964" w:hanging="340"/>
    </w:pPr>
  </w:style>
  <w:style w:type="paragraph" w:customStyle="1" w:styleId="tblFeedbacksubsubquestion">
    <w:name w:val="tbl Feedback subsubquestion"/>
    <w:basedOn w:val="tblProposalsubsubpara"/>
    <w:qFormat/>
    <w:rsid w:val="007579CA"/>
    <w:pPr>
      <w:ind w:left="1304" w:hanging="340"/>
    </w:pPr>
  </w:style>
  <w:style w:type="paragraph" w:customStyle="1" w:styleId="ProFormaHeading2">
    <w:name w:val="Pro Forma Heading 2"/>
    <w:basedOn w:val="Heading4"/>
    <w:link w:val="ProFormaHeading2Char"/>
    <w:qFormat/>
    <w:rsid w:val="00FA4FF0"/>
    <w:pPr>
      <w:outlineLvl w:val="1"/>
    </w:pPr>
  </w:style>
  <w:style w:type="character" w:customStyle="1" w:styleId="ProFormaHeading2Char">
    <w:name w:val="Pro Forma Heading 2 Char"/>
    <w:basedOn w:val="DefaultParagraphFont"/>
    <w:link w:val="ProFormaHeading2"/>
    <w:rsid w:val="00FA4FF0"/>
    <w:rPr>
      <w:rFonts w:ascii="Arial" w:hAnsi="Arial" w:cs="Arial"/>
      <w:b/>
      <w:szCs w:val="22"/>
    </w:rPr>
  </w:style>
  <w:style w:type="paragraph" w:customStyle="1" w:styleId="ProFormaHeading3">
    <w:name w:val="Pro Forma Heading 3"/>
    <w:basedOn w:val="Heading2"/>
    <w:link w:val="ProFormaHeading3Char"/>
    <w:qFormat/>
    <w:rsid w:val="00FA4FF0"/>
    <w:pPr>
      <w:spacing w:before="200"/>
      <w:ind w:left="2250"/>
    </w:pPr>
    <w:rPr>
      <w:rFonts w:ascii="Times New Roman" w:hAnsi="Times New Roman" w:cs="Times New Roman"/>
      <w:b w:val="0"/>
      <w:i/>
      <w:sz w:val="20"/>
      <w:szCs w:val="20"/>
    </w:rPr>
  </w:style>
  <w:style w:type="character" w:customStyle="1" w:styleId="ProFormaHeading3Char">
    <w:name w:val="Pro Forma Heading 3 Char"/>
    <w:basedOn w:val="DefaultParagraphFont"/>
    <w:link w:val="ProFormaHeading3"/>
    <w:rsid w:val="00FA4FF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sic.gov.au/regulatory-resources/find-a-document/class-orders/2016-legislative-instru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sic.gov.au/regulatory-resources/find-a-document/regulatory-guides/rg-115-audit-relief-for-proprietary-compa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ificantReason xmlns="da7a9ac0-bc47-4684-84e6-3a8e9ac80c12" xsi:nil="true"/>
    <Reviewers xmlns="17f478ab-373e-4295-9ff0-9b833ad01319">
      <UserInfo>
        <DisplayName/>
        <AccountId xsi:nil="true"/>
        <AccountType/>
      </UserInfo>
    </Reviewers>
    <Approvers xmlns="17f478ab-373e-4295-9ff0-9b833ad01319">
      <UserInfo>
        <DisplayName/>
        <AccountId xsi:nil="true"/>
        <AccountType/>
      </UserInfo>
    </Approvers>
    <NotesLinks xmlns="da7a9ac0-bc47-4684-84e6-3a8e9ac80c12" xsi:nil="true"/>
    <TaxCatchAll xmlns="a21c7a24-fb33-462c-8728-ede2c6d24d59">
      <Value>7</Value>
    </TaxCatchAll>
    <SignificantFlag xmlns="da7a9ac0-bc47-4684-84e6-3a8e9ac80c12">false</SignificantFlag>
    <d41bac507fff4e50bd5ed087fe9627dc xmlns="a21c7a24-fb33-462c-8728-ede2c6d24d59">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41bac507fff4e50bd5ed087fe9627dc>
    <IconOverlay xmlns="http://schemas.microsoft.com/sharepoint/v4" xsi:nil="true"/>
    <ObjectiveID xmlns="da7a9ac0-bc47-4684-84e6-3a8e9ac80c12" xsi:nil="true"/>
    <ded95d7ab059406991d558011d18c177 xmlns="da7a9ac0-bc47-4684-84e6-3a8e9ac80c12" xsi:nil="true"/>
    <RecordNumber xmlns="da7a9ac0-bc47-4684-84e6-3a8e9ac80c12">R20160000565608</RecordNumber>
    <SenateOrder12 xmlns="da7a9ac0-bc47-4684-84e6-3a8e9ac80c12">false</SenateOrder12>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D97915A0E2C7B4E8E652610813B8804" ma:contentTypeVersion="27" ma:contentTypeDescription="" ma:contentTypeScope="" ma:versionID="1c9fad320af39ecb9ca0e427da122b5c">
  <xsd:schema xmlns:xsd="http://www.w3.org/2001/XMLSchema" xmlns:xs="http://www.w3.org/2001/XMLSchema" xmlns:p="http://schemas.microsoft.com/office/2006/metadata/properties" xmlns:ns2="da7a9ac0-bc47-4684-84e6-3a8e9ac80c12" xmlns:ns3="a21c7a24-fb33-462c-8728-ede2c6d24d59" xmlns:ns5="17f478ab-373e-4295-9ff0-9b833ad01319" xmlns:ns6="http://schemas.microsoft.com/sharepoint/v4" targetNamespace="http://schemas.microsoft.com/office/2006/metadata/properties" ma:root="true" ma:fieldsID="bb00511832179cfcbc29c70fb59418e4" ns2:_="" ns3:_="" ns5:_="" ns6:_="">
    <xsd:import namespace="da7a9ac0-bc47-4684-84e6-3a8e9ac80c12"/>
    <xsd:import namespace="a21c7a24-fb33-462c-8728-ede2c6d24d59"/>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41bac507fff4e50bd5ed087fe9627dc"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c7a24-fb33-462c-8728-ede2c6d24d5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44337a-28b8-4dfe-b7fb-ea287f1b80f8}" ma:internalName="TaxCatchAll" ma:showField="CatchAllData"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44337a-28b8-4dfe-b7fb-ea287f1b80f8}" ma:internalName="TaxCatchAllLabel" ma:readOnly="true" ma:showField="CatchAllDataLabel"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d41bac507fff4e50bd5ed087fe9627dc" ma:index="17" ma:taxonomy="true" ma:internalName="d41bac507fff4e50bd5ed087fe9627dc" ma:taxonomyFieldName="SecurityClassification" ma:displayName="Security Classification" ma:default="7;#Sensitive|19fd2cb8-3e97-4464-ae71-8c2c2095d028" ma:fieldId="{d41bac50-7fff-4e50-bd5e-d087fe9627dc}"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F301-07A9-4FE8-8E1F-63A52A8A2136}">
  <ds:schemaRefs>
    <ds:schemaRef ds:uri="http://purl.org/dc/elements/1.1/"/>
    <ds:schemaRef ds:uri="http://purl.org/dc/dcmitype/"/>
    <ds:schemaRef ds:uri="17f478ab-373e-4295-9ff0-9b833ad01319"/>
    <ds:schemaRef ds:uri="http://schemas.microsoft.com/office/2006/metadata/properties"/>
    <ds:schemaRef ds:uri="a21c7a24-fb33-462c-8728-ede2c6d24d59"/>
    <ds:schemaRef ds:uri="http://schemas.microsoft.com/office/infopath/2007/PartnerControls"/>
    <ds:schemaRef ds:uri="http://schemas.microsoft.com/office/2006/documentManagement/types"/>
    <ds:schemaRef ds:uri="da7a9ac0-bc47-4684-84e6-3a8e9ac80c12"/>
    <ds:schemaRef ds:uri="http://purl.org/dc/term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CDB740BA-900A-4764-97A2-1DB658B71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21c7a24-fb33-462c-8728-ede2c6d24d59"/>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18CB9-AEBB-48A1-A9A4-7ECB2950EBFD}">
  <ds:schemaRefs>
    <ds:schemaRef ds:uri="http://schemas.microsoft.com/sharepoint/v3/contenttype/forms"/>
  </ds:schemaRefs>
</ds:datastoreItem>
</file>

<file path=customXml/itemProps4.xml><?xml version="1.0" encoding="utf-8"?>
<ds:datastoreItem xmlns:ds="http://schemas.openxmlformats.org/officeDocument/2006/customXml" ds:itemID="{749A593A-C938-4692-BDE3-8807F4F2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20</TotalTime>
  <Pages>7</Pages>
  <Words>1570</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 Forma 183 Deed of subordination</vt:lpstr>
    </vt:vector>
  </TitlesOfParts>
  <Company/>
  <LinksUpToDate>false</LinksUpToDate>
  <CharactersWithSpaces>10322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183 Deed of subordination</dc:title>
  <dc:subject>Pro Forma 183 Deed of subordination</dc:subject>
  <dc:creator>ASIC</dc:creator>
  <cp:keywords>Pro Forma 183 Deed of subordination</cp:keywords>
  <cp:lastModifiedBy>ruth.matheson</cp:lastModifiedBy>
  <cp:revision>6</cp:revision>
  <cp:lastPrinted>2016-08-24T03:55:00Z</cp:lastPrinted>
  <dcterms:created xsi:type="dcterms:W3CDTF">2016-09-27T05:40:00Z</dcterms:created>
  <dcterms:modified xsi:type="dcterms:W3CDTF">2016-09-28T00:28:00Z</dcterms:modified>
  <cp:category>pro forma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 Forma</vt:lpwstr>
  </property>
  <property fmtid="{D5CDD505-2E9C-101B-9397-08002B2CF9AE}" pid="3" name="Document title">
    <vt:lpwstr>Deed of subordination</vt:lpwstr>
  </property>
  <property fmtid="{D5CDD505-2E9C-101B-9397-08002B2CF9AE}" pid="4" name="Document num">
    <vt:lpwstr>183</vt:lpwstr>
  </property>
  <property fmtid="{D5CDD505-2E9C-101B-9397-08002B2CF9AE}" pid="5" name="Issue date">
    <vt:lpwstr>September 2016</vt:lpwstr>
  </property>
  <property fmtid="{D5CDD505-2E9C-101B-9397-08002B2CF9AE}" pid="6" name="Source file type">
    <vt:lpwstr>RR</vt:lpwstr>
  </property>
</Properties>
</file>